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C2" w:rsidRPr="002E0CC2" w:rsidRDefault="002E0CC2" w:rsidP="002E0CC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E0CC2" w:rsidRDefault="002E0CC2" w:rsidP="002E0CC2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ежегодной церемонии награждения</w:t>
      </w:r>
    </w:p>
    <w:p w:rsidR="002E0CC2" w:rsidRDefault="002E0CC2" w:rsidP="002E0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>«Имена года 2019»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сроки, порядок и условия проведения, а также категорию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церемонии чествования успешных участников образовательного процесса образовательных организаций Пошехонского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 (далее Церемония).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3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Церемонии является </w:t>
      </w:r>
      <w:r w:rsidR="00FC1C28">
        <w:rPr>
          <w:rFonts w:ascii="Times New Roman" w:hAnsi="Times New Roman" w:cs="Times New Roman"/>
          <w:sz w:val="28"/>
          <w:szCs w:val="28"/>
        </w:rPr>
        <w:t xml:space="preserve">МКУ Управление образования </w:t>
      </w:r>
      <w:r w:rsidR="00F143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FC1C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Пошехонского МР.</w:t>
      </w:r>
    </w:p>
    <w:p w:rsidR="002E0CC2" w:rsidRDefault="002E0CC2" w:rsidP="00FC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</w:t>
      </w:r>
      <w:r w:rsidR="00FC1C2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Церемонии является </w:t>
      </w:r>
      <w:r w:rsidR="00FC1C2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FC1C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C2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C1C28">
        <w:rPr>
          <w:rFonts w:ascii="Times New Roman" w:hAnsi="Times New Roman" w:cs="Times New Roman"/>
          <w:sz w:val="28"/>
          <w:szCs w:val="28"/>
        </w:rPr>
        <w:t xml:space="preserve"> «Эдельвейс», МБУ ДО «ДЮСШ г. Пошехонье».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Церемонии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Церемония проводится с целью выявления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одаренных обучающихся и талантливых педагогов образовательных организаций Пошехонского МР за особые достижения в интеллектуальной, спортивной, творческой направленностях по итогам деятельности за период текущего учебного года.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Церемонии:</w:t>
      </w:r>
    </w:p>
    <w:p w:rsidR="002E0CC2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интеллектуальной, творческой, спортивной активности школьников;</w:t>
      </w:r>
    </w:p>
    <w:p w:rsidR="002E0CC2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заинтересованного отношения участников образовательного процесса к интеллектуальной, творческой, спортивной деятельности;</w:t>
      </w:r>
    </w:p>
    <w:p w:rsidR="002E0CC2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творческого, интеллектуального потенциала и физических возможностей обучающихся;</w:t>
      </w:r>
    </w:p>
    <w:p w:rsidR="002E0CC2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устойчивой мотивации педагогических работников по привлечению обучающихся к интеллектуальной, творческой и спортивной деятельности;</w:t>
      </w:r>
    </w:p>
    <w:p w:rsidR="002E0CC2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активной жизненной и гражданской 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Церемонии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выдвижения претендентов на участие в Церемонии награждения предоставляется образовательным учреждениям Пошехонского МР.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Претендентами на выдвижение участия в Церемонии могут быть обучающиеся 2-11 классов и педагоги общеобразовательных организаций, подведомственных МКУ Управление образования </w:t>
      </w:r>
      <w:r w:rsidR="00F143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Пошехонского МР.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Руководство Церемонией</w:t>
      </w:r>
    </w:p>
    <w:p w:rsidR="00FC1C28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4.1.Общее руководство Церемонией осуществляет организационный комитет Церемонии (далее Оргкомитет), состав которого утверждается приказом МКУ Управления образования </w:t>
      </w:r>
      <w:r w:rsidR="00F143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Пошехонского МР. Состав оргкомитета</w:t>
      </w:r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из числа работников МКУ Управления образования, </w:t>
      </w:r>
      <w:r w:rsidR="00FC1C28">
        <w:rPr>
          <w:rFonts w:ascii="Times New Roman" w:hAnsi="Times New Roman" w:cs="Times New Roman"/>
          <w:sz w:val="28"/>
          <w:szCs w:val="28"/>
        </w:rPr>
        <w:t xml:space="preserve">МБУ ДО ЦДТ «Эдельвейс», </w:t>
      </w:r>
      <w:r>
        <w:rPr>
          <w:rFonts w:ascii="Times New Roman" w:hAnsi="Times New Roman" w:cs="Times New Roman"/>
          <w:sz w:val="28"/>
          <w:szCs w:val="28"/>
        </w:rPr>
        <w:t>МБУ ДО «ДЮСШ г. Пошехонье», а также иных специалистов образовательных организаций Пошехонского МР</w:t>
      </w:r>
      <w:r w:rsidR="0013374A">
        <w:rPr>
          <w:rFonts w:ascii="Times New Roman" w:hAnsi="Times New Roman" w:cs="Times New Roman"/>
          <w:sz w:val="28"/>
          <w:szCs w:val="28"/>
        </w:rPr>
        <w:t>.</w:t>
      </w:r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Функции Оргкомитета: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предложений по составу экспертной комиссии Церемонии, срокам проведения Церемонии, порядку ее проведения;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организационного, информационного, консультационного сопровождения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Церемонии.</w:t>
      </w:r>
    </w:p>
    <w:p w:rsidR="002E0CC2" w:rsidRDefault="002E0CC2" w:rsidP="001402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Для принятия решения по отбору претендентов на участие в церемонии организуется работа Экспертной комиссии, состав которой утверждается приказом МКУ Управления образования Пошехонского МР. Состав Экспертной комиссии формируется из числа руководящих работников МКУ Управления образования </w:t>
      </w:r>
      <w:r w:rsidR="00870ADB">
        <w:rPr>
          <w:rFonts w:ascii="Times New Roman" w:hAnsi="Times New Roman" w:cs="Times New Roman"/>
          <w:sz w:val="28"/>
          <w:szCs w:val="28"/>
        </w:rPr>
        <w:t xml:space="preserve"> </w:t>
      </w:r>
      <w:r w:rsidR="00F143B4">
        <w:rPr>
          <w:rFonts w:ascii="Times New Roman" w:hAnsi="Times New Roman" w:cs="Times New Roman"/>
          <w:sz w:val="28"/>
          <w:szCs w:val="28"/>
        </w:rPr>
        <w:t>А</w:t>
      </w:r>
      <w:r w:rsidR="0087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Пошехонского МР, педагогических работников образовательных организаций Пошехонского МР</w:t>
      </w:r>
      <w:r w:rsidR="00FC1C28">
        <w:rPr>
          <w:rFonts w:ascii="Times New Roman" w:hAnsi="Times New Roman" w:cs="Times New Roman"/>
          <w:sz w:val="28"/>
          <w:szCs w:val="28"/>
        </w:rPr>
        <w:t xml:space="preserve"> и</w:t>
      </w:r>
      <w:r w:rsidR="00FC1C28" w:rsidRPr="00FC1C28">
        <w:rPr>
          <w:rFonts w:ascii="Times New Roman" w:hAnsi="Times New Roman" w:cs="Times New Roman"/>
          <w:sz w:val="28"/>
          <w:szCs w:val="28"/>
        </w:rPr>
        <w:t xml:space="preserve"> </w:t>
      </w:r>
      <w:r w:rsidR="00FC1C28">
        <w:rPr>
          <w:rFonts w:ascii="Times New Roman" w:hAnsi="Times New Roman" w:cs="Times New Roman"/>
          <w:sz w:val="28"/>
          <w:szCs w:val="28"/>
        </w:rPr>
        <w:t>представителей общественности.</w:t>
      </w:r>
      <w:r w:rsidR="0014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Экспертную комиссию возглавляет председатель. Заседание Экспертной комиссии считается правомочным, если на нем присутствуют более половины членов комиссии. 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Функции Экспертной комиссии: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экспертизы представленных материалов претендентов на участие в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рейтинга достижений претендентов на участие в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награждаемых участников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протокола заседания Экспертной комиссии.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Сроки, порядок и условия проведения Церемонии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Церемония проводится ежегодно в последней декаде мая. Прием заявок осуществляется Оргкомитетом с 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по адресу: г. Пошехонье, пл. Свободы, 8,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Эдельвейс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ioc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pohs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информация: 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Эдельвейс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тел.: 2-29-50.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Заявки, предоставленные после указанного срока, не рассматриваются.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каждую кандидатуру, заявленную на участие в Церемонии награждения, образовательное учреждение представляет в Оргкомитет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заявку-представление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1):</w:t>
      </w:r>
    </w:p>
    <w:p w:rsidR="002E0CC2" w:rsidRDefault="002E0CC2" w:rsidP="002E0C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портфолио участника: ксерокопии дипломов, грамот, сертификатов и пр., подтверждающих достижения участника на условиях индивидуального и группового участия за последний учебный год;</w:t>
      </w:r>
    </w:p>
    <w:p w:rsidR="002E0CC2" w:rsidRDefault="002E0CC2" w:rsidP="002E0C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участника в электронном виде (возможно представление участника в формате видеоролика или слайд-шоу, время не должно превышать 3 мин.)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Экспертная комиссия в срок до 1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рассматривает представленные материалы, составляет рейтинговые списки претендентов на участие в Церемонии, на основании которых определяет кандидатов на участие в Церемонии из числа обучающихся и педагогов. Решение комиссии принимается простым большинством голосов присутствующих на заседании членов комиссии. При равенстве голосов голос председателя является решающим. Решение комиссии  фиксируется протоколом, который заверяется подписью председателя комиссии.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Количество заявленных кандидатур от образовательной организации не ограничено.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наличии у кандидата достижений в разных направлениях деятельности образовательное учреждение вправе заявить одну и ту же кандидатуру в разные номинации.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каждой номинации может быть определен лишь один Победитель и до десяти Лауреатов по следующим возрастным группам: младшее звено (6 класс и младше), среднее звено (7-9 классы), старшее звено (9 – 11 классы).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Отбор кандидатур для награждения на Церемонии осуществляется Экспертной комиссией на основании результативности участия обучающихся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мероприятиях и соревнованиях различного уровня согласно утвержденной приказом МКУ Управления образования шкале оценок результативности участия (Приложение 2)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Отбор кандидатур педагогических работников для награждения на Церемонии осуществляется на основании представлений администрации образовательной организации, отражающих показатели результативности деятельности педагога. В качестве показателей результативности должны быть представлены образовательные результаты по подготовке обучающихся к конкурсам различного уровня, создание и распространение образовательных, методических ресурсов, применение индивидуализации в процессе обучения (сопровождение ИОМ, ИОП), активное повышение уровня квалификации и др.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Экспертная комиссия оставляет за собой право назначения дополнительных баллов за особые достижения и заслуги участников Церемонии, в том числе за достижения, которые стали качественным результатом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исследовательской работы, краеведческой, спортивной и другой деятельности, требующей длительной серьезной подготовки.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Работа Экспертной комиссии осуществляется путем оценки поступивших заявочных материалов, формирования рейтинговых таблиц результатов достижений претендентов, представляющих собой ранжированный список претендентов, расположенных по мере убывания набранных 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баллов. Кандидатуры с равным количеством баллов располагаются в алфавитном порядке. 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Победителем в каждой объявленной номинации признается участник, набравший наибольшее количество баллов среди всех претендентов номинации, но 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менее 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категории 6 класс и младше;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менее 15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категории 7-9 классов;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менее 18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категории 10-11 классов. 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Лауреатами Церемонии признаются участники, следующие в рейтинговом списке за победителем, в соответствии с количеством набранных баллов.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Отбор детей для Церемонии награждения детей и педагогов производится на основании коллегиального решения экспертной комиссии в пределах установленной квоты: в каждой номинации по направлению деятельности 1 победитель и не более 10 лауреатов в каждой возрастной категории.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Список обучающихся и педагогов, прошедших отбор на награждение на Церемонии, размещается на сайте МКУ Управления образования после 17 мая.</w:t>
      </w:r>
    </w:p>
    <w:p w:rsidR="00870ADB" w:rsidRDefault="00870ADB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Номинации Церемонии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Церемонии предполагает несколько возрастных категорий: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класса и младше;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7-9 классов;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классов;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Педагогические работники образовательных организаций Пошехонского МР.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Номинации Церемонии по направлениям деятельности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CC2" w:rsidRDefault="002E0CC2" w:rsidP="002E0CC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«Интеллектуальный потенциал» за высокие достижения в интеллектуальной деятельности;</w:t>
      </w:r>
    </w:p>
    <w:p w:rsidR="002E0CC2" w:rsidRDefault="002E0CC2" w:rsidP="002E0CC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«Творческий успех» за высокие достижения в художественно-эстетической деятельности;</w:t>
      </w:r>
    </w:p>
    <w:p w:rsidR="002E0CC2" w:rsidRDefault="002E0CC2" w:rsidP="002E0CC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«Звезды спорта» за высокие достижения в спортивной деятельности;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Номинация Церемонии по направлениям деятельности для педагогических работников</w:t>
      </w:r>
    </w:p>
    <w:p w:rsidR="002E0CC2" w:rsidRDefault="002E0CC2" w:rsidP="002E0CC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наставник»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и награждение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Итоги Церемонии подводятся в каждой возрастной категории участников в каждой номинации по направлению деятельности: интеллектуальной, спортивной и творческой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0CC2" w:rsidRDefault="002E0CC2" w:rsidP="00F14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Победители </w:t>
      </w:r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</w:t>
      </w:r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ауреаты</w:t>
      </w:r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87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подписанными </w:t>
      </w:r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МКУ Управления образования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МР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памятными сувенирами</w:t>
      </w:r>
      <w:r w:rsidR="00870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памятные подарки вручаются участникам Церемонии в торжественной обстановке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ачальником Управления образования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процедуре награждения могут принимать участие почетные гости и члены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кспертной комиссии.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Финансирование Церемонии</w:t>
      </w:r>
    </w:p>
    <w:p w:rsidR="00436A1B" w:rsidRPr="008076B5" w:rsidRDefault="002E0CC2" w:rsidP="002E0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Финансирование организационных расходов по подготовке и проведению Церемонии осуществляется за счет средств субсидии на иные цели </w:t>
      </w:r>
      <w:r w:rsidR="0080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80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0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80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"Эдельвейс" </w:t>
      </w:r>
      <w:r w:rsidRPr="0080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36A1B" w:rsidRPr="008076B5">
        <w:rPr>
          <w:rFonts w:ascii="Times New Roman" w:hAnsi="Times New Roman" w:cs="Times New Roman"/>
          <w:sz w:val="28"/>
          <w:szCs w:val="28"/>
        </w:rPr>
        <w:t xml:space="preserve">ВЦП «Развитие образования Пошехонского МР на </w:t>
      </w:r>
      <w:r w:rsidR="00436A1B" w:rsidRPr="008076B5">
        <w:rPr>
          <w:rFonts w:ascii="Times New Roman" w:hAnsi="Times New Roman" w:cs="Times New Roman"/>
          <w:color w:val="000000"/>
          <w:sz w:val="28"/>
          <w:szCs w:val="28"/>
        </w:rPr>
        <w:t>2019г., плановый период 2020-2021 годы».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Расходы на проезд участников и сопровождающих лиц к месту проведения Церемонии и обратно, расходы на питание осуществляется за счет средств направляющей стороны.</w:t>
      </w:r>
    </w:p>
    <w:p w:rsidR="0057730A" w:rsidRDefault="0057730A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C2" w:rsidRDefault="002E0CC2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CC2" w:rsidRDefault="002E0CC2" w:rsidP="002E0CC2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Заявка-представление</w:t>
      </w:r>
    </w:p>
    <w:p w:rsidR="002E0CC2" w:rsidRDefault="002E0CC2" w:rsidP="002E0CC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 в ежегодной Церемонии награждения участников 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>«Имена года 201</w:t>
      </w:r>
      <w:r w:rsidR="008076B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номинация________________________________________________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ФИО (полностью)  претендента на участие в Церемонии_________________________</w:t>
      </w:r>
      <w:r w:rsidR="00436A1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 xml:space="preserve">класс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____________________________________________,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(для педагогов) _____________________________________________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основных достижений кандидата, мотивирующая его выдвижение на награждение ____________________________________________________________________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30A" w:rsidRDefault="0057730A" w:rsidP="002E0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0CC2" w:rsidRDefault="002E0CC2" w:rsidP="002E0CC2">
      <w:pPr>
        <w:spacing w:after="0"/>
        <w:rPr>
          <w:rFonts w:ascii="Times New Roman" w:hAnsi="Times New Roman" w:cs="Times New Roman"/>
          <w:sz w:val="28"/>
          <w:szCs w:val="28"/>
        </w:rPr>
        <w:sectPr w:rsidR="002E0CC2">
          <w:pgSz w:w="11906" w:h="16838"/>
          <w:pgMar w:top="1134" w:right="850" w:bottom="1134" w:left="1418" w:header="708" w:footer="708" w:gutter="0"/>
          <w:cols w:space="720"/>
        </w:sectPr>
      </w:pPr>
    </w:p>
    <w:p w:rsidR="002E0CC2" w:rsidRDefault="002E0CC2" w:rsidP="0057730A">
      <w:pPr>
        <w:spacing w:before="100" w:beforeAutospacing="1" w:after="100" w:afterAutospacing="1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2E0CC2" w:rsidRDefault="002E0CC2" w:rsidP="002E0CC2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2E0CC2" w:rsidRDefault="002E0CC2" w:rsidP="002E0CC2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МКУ Управления образования </w:t>
      </w:r>
    </w:p>
    <w:p w:rsidR="002E0CC2" w:rsidRDefault="002E0CC2" w:rsidP="002E0CC2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№__от __________</w:t>
      </w:r>
    </w:p>
    <w:p w:rsidR="002E0CC2" w:rsidRDefault="002E0CC2" w:rsidP="002E0CC2">
      <w:pPr>
        <w:spacing w:before="100" w:beforeAutospacing="1" w:after="100" w:afterAutospacing="1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 оценок</w:t>
      </w:r>
    </w:p>
    <w:p w:rsidR="002E0CC2" w:rsidRDefault="002E0CC2" w:rsidP="002E0CC2">
      <w:pPr>
        <w:spacing w:before="100" w:beforeAutospacing="1" w:after="100" w:afterAutospacing="1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результативности участия в конкурсных мероприятиях и соревнованиях разного уровня (обучающиеся)</w:t>
      </w:r>
    </w:p>
    <w:tbl>
      <w:tblPr>
        <w:tblStyle w:val="a5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0"/>
        <w:gridCol w:w="1296"/>
        <w:gridCol w:w="1277"/>
        <w:gridCol w:w="1417"/>
        <w:gridCol w:w="1418"/>
        <w:gridCol w:w="1275"/>
        <w:gridCol w:w="1276"/>
        <w:gridCol w:w="1418"/>
        <w:gridCol w:w="1417"/>
        <w:gridCol w:w="1276"/>
      </w:tblGrid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</w:t>
            </w:r>
          </w:p>
          <w:p w:rsidR="0057730A" w:rsidRDefault="00577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</w:t>
            </w: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(международный) уровень</w:t>
            </w: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конкурсного соревнования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proofErr w:type="gramEnd"/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Победи-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Победи-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б.)</w:t>
            </w: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CC2" w:rsidTr="002E0CC2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баллов</w:t>
            </w:r>
          </w:p>
        </w:tc>
        <w:tc>
          <w:tcPr>
            <w:tcW w:w="12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0CC2" w:rsidRDefault="002E0CC2" w:rsidP="002E0CC2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23E1A" w:rsidRDefault="00723E1A"/>
    <w:sectPr w:rsidR="00723E1A" w:rsidSect="00577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26F"/>
    <w:multiLevelType w:val="hybridMultilevel"/>
    <w:tmpl w:val="37B0B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0CDD"/>
    <w:multiLevelType w:val="hybridMultilevel"/>
    <w:tmpl w:val="CB3E9F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D67B9D"/>
    <w:multiLevelType w:val="hybridMultilevel"/>
    <w:tmpl w:val="01A80C54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4"/>
    <w:rsid w:val="0013374A"/>
    <w:rsid w:val="0014022A"/>
    <w:rsid w:val="00181C74"/>
    <w:rsid w:val="002E0CC2"/>
    <w:rsid w:val="00404F92"/>
    <w:rsid w:val="00436A1B"/>
    <w:rsid w:val="00545550"/>
    <w:rsid w:val="0057730A"/>
    <w:rsid w:val="00723E1A"/>
    <w:rsid w:val="008076B5"/>
    <w:rsid w:val="008146DB"/>
    <w:rsid w:val="00870ADB"/>
    <w:rsid w:val="00F143B4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C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CC2"/>
    <w:pPr>
      <w:ind w:left="720"/>
      <w:contextualSpacing/>
    </w:pPr>
  </w:style>
  <w:style w:type="table" w:styleId="a5">
    <w:name w:val="Table Grid"/>
    <w:basedOn w:val="a1"/>
    <w:uiPriority w:val="59"/>
    <w:rsid w:val="002E0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C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CC2"/>
    <w:pPr>
      <w:ind w:left="720"/>
      <w:contextualSpacing/>
    </w:pPr>
  </w:style>
  <w:style w:type="table" w:styleId="a5">
    <w:name w:val="Table Grid"/>
    <w:basedOn w:val="a1"/>
    <w:uiPriority w:val="59"/>
    <w:rsid w:val="002E0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c_poh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0D73-B21D-4549-96E2-B0F2548E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2019-04-19T11:56:00Z</cp:lastPrinted>
  <dcterms:created xsi:type="dcterms:W3CDTF">2019-04-18T13:53:00Z</dcterms:created>
  <dcterms:modified xsi:type="dcterms:W3CDTF">2019-04-19T11:57:00Z</dcterms:modified>
</cp:coreProperties>
</file>