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94" w:rsidRDefault="00D24632" w:rsidP="00601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фестиваль </w:t>
      </w:r>
      <w:r w:rsidRPr="00A0046F">
        <w:rPr>
          <w:rFonts w:ascii="Times New Roman" w:hAnsi="Times New Roman" w:cs="Times New Roman"/>
          <w:sz w:val="28"/>
          <w:szCs w:val="28"/>
        </w:rPr>
        <w:t>Педагогической и Методической лабораторий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46F">
        <w:rPr>
          <w:rFonts w:ascii="Times New Roman" w:hAnsi="Times New Roman" w:cs="Times New Roman"/>
          <w:b/>
          <w:sz w:val="28"/>
          <w:szCs w:val="28"/>
        </w:rPr>
        <w:t>«Панорама методических находок и педагогических идей»</w:t>
      </w:r>
      <w:r w:rsidR="0060157A">
        <w:rPr>
          <w:rFonts w:ascii="Times New Roman" w:hAnsi="Times New Roman" w:cs="Times New Roman"/>
          <w:b/>
          <w:sz w:val="28"/>
          <w:szCs w:val="28"/>
        </w:rPr>
        <w:t xml:space="preserve"> 30.04.2021г</w:t>
      </w:r>
    </w:p>
    <w:p w:rsidR="0060157A" w:rsidRPr="0060157A" w:rsidRDefault="0060157A" w:rsidP="006015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0157A">
        <w:rPr>
          <w:rFonts w:ascii="Times New Roman" w:hAnsi="Times New Roman" w:cs="Times New Roman"/>
          <w:i/>
          <w:sz w:val="24"/>
          <w:szCs w:val="24"/>
        </w:rPr>
        <w:t xml:space="preserve">Комарова О.В., заместитель директора </w:t>
      </w:r>
    </w:p>
    <w:p w:rsidR="0060157A" w:rsidRPr="0060157A" w:rsidRDefault="0060157A" w:rsidP="006015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0157A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60157A">
        <w:rPr>
          <w:rFonts w:ascii="Times New Roman" w:hAnsi="Times New Roman" w:cs="Times New Roman"/>
          <w:i/>
          <w:sz w:val="24"/>
          <w:szCs w:val="24"/>
        </w:rPr>
        <w:t xml:space="preserve"> методической работе МБУ ДО Центр «Эдельвейс»,</w:t>
      </w:r>
    </w:p>
    <w:p w:rsidR="0060157A" w:rsidRPr="0060157A" w:rsidRDefault="0060157A" w:rsidP="006015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0157A">
        <w:rPr>
          <w:rFonts w:ascii="Times New Roman" w:hAnsi="Times New Roman" w:cs="Times New Roman"/>
          <w:i/>
          <w:sz w:val="24"/>
          <w:szCs w:val="24"/>
        </w:rPr>
        <w:t>руководитель</w:t>
      </w:r>
      <w:proofErr w:type="gramEnd"/>
      <w:r w:rsidRPr="0060157A">
        <w:rPr>
          <w:rFonts w:ascii="Times New Roman" w:hAnsi="Times New Roman" w:cs="Times New Roman"/>
          <w:i/>
          <w:sz w:val="24"/>
          <w:szCs w:val="24"/>
        </w:rPr>
        <w:t xml:space="preserve"> методической лаборатории.</w:t>
      </w:r>
    </w:p>
    <w:p w:rsidR="0060157A" w:rsidRDefault="0060157A" w:rsidP="006015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6F" w:rsidRDefault="009611F4" w:rsidP="00601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A0046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методической лаборатории </w:t>
      </w:r>
      <w:r w:rsidR="00A0046F"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60157A">
        <w:rPr>
          <w:rFonts w:ascii="Times New Roman" w:hAnsi="Times New Roman" w:cs="Times New Roman"/>
          <w:b/>
          <w:sz w:val="28"/>
          <w:szCs w:val="28"/>
        </w:rPr>
        <w:t>-2021 г</w:t>
      </w:r>
    </w:p>
    <w:p w:rsidR="00D07FB3" w:rsidRDefault="00066185" w:rsidP="00601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7FB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D6EC8" w:rsidRDefault="003D6EC8" w:rsidP="00FF5A9D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ED8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F92ED8" w:rsidRPr="00F92ED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B7482">
        <w:rPr>
          <w:rFonts w:ascii="Times New Roman" w:eastAsia="Times New Roman" w:hAnsi="Times New Roman" w:cs="Times New Roman"/>
          <w:sz w:val="28"/>
          <w:szCs w:val="28"/>
        </w:rPr>
        <w:t>методической лаборатории</w:t>
      </w:r>
      <w:r w:rsidR="00F92ED8" w:rsidRPr="00F92ED8">
        <w:rPr>
          <w:rFonts w:ascii="Times New Roman" w:eastAsia="Times New Roman" w:hAnsi="Times New Roman" w:cs="Times New Roman"/>
          <w:sz w:val="28"/>
          <w:szCs w:val="28"/>
        </w:rPr>
        <w:t xml:space="preserve"> началась с </w:t>
      </w:r>
      <w:r w:rsidR="004C2633">
        <w:rPr>
          <w:rFonts w:ascii="Times New Roman" w:eastAsia="Times New Roman" w:hAnsi="Times New Roman" w:cs="Times New Roman"/>
          <w:sz w:val="28"/>
          <w:szCs w:val="28"/>
        </w:rPr>
        <w:t xml:space="preserve">разработки нормативных документов и </w:t>
      </w:r>
      <w:r w:rsidR="00F92ED8" w:rsidRPr="00F92ED8">
        <w:rPr>
          <w:rFonts w:ascii="Times New Roman" w:eastAsia="Times New Roman" w:hAnsi="Times New Roman" w:cs="Times New Roman"/>
          <w:sz w:val="28"/>
          <w:szCs w:val="28"/>
        </w:rPr>
        <w:t xml:space="preserve">согласования планов методической работы в ОО, МТК и работы методической лаборатории на уроне района в рамках муниципальной </w:t>
      </w:r>
      <w:r w:rsidR="004573C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2ED8" w:rsidRPr="00F92ED8">
        <w:rPr>
          <w:rFonts w:ascii="Times New Roman" w:eastAsia="Times New Roman" w:hAnsi="Times New Roman" w:cs="Times New Roman"/>
          <w:sz w:val="28"/>
          <w:szCs w:val="28"/>
        </w:rPr>
        <w:t xml:space="preserve">рограммы поддержки школ с низкими образовательными результатами и школ находящихся в сложных социальных </w:t>
      </w:r>
      <w:r w:rsidR="00366FB1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F92ED8" w:rsidRPr="00F92ED8">
        <w:rPr>
          <w:rFonts w:ascii="Times New Roman" w:eastAsia="Times New Roman" w:hAnsi="Times New Roman" w:cs="Times New Roman"/>
          <w:sz w:val="28"/>
          <w:szCs w:val="28"/>
        </w:rPr>
        <w:t xml:space="preserve"> и программ перехода школ в эффективный режим работы</w:t>
      </w:r>
      <w:r w:rsidR="004573C5">
        <w:rPr>
          <w:rFonts w:ascii="Times New Roman" w:eastAsia="Times New Roman" w:hAnsi="Times New Roman" w:cs="Times New Roman"/>
          <w:sz w:val="28"/>
          <w:szCs w:val="28"/>
        </w:rPr>
        <w:t xml:space="preserve">. В согласовании действий </w:t>
      </w:r>
      <w:r w:rsidR="00D07FB3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4573C5">
        <w:rPr>
          <w:rFonts w:ascii="Times New Roman" w:eastAsia="Times New Roman" w:hAnsi="Times New Roman" w:cs="Times New Roman"/>
          <w:sz w:val="28"/>
          <w:szCs w:val="28"/>
        </w:rPr>
        <w:t>пон</w:t>
      </w:r>
      <w:r w:rsidR="00D07FB3">
        <w:rPr>
          <w:rFonts w:ascii="Times New Roman" w:eastAsia="Times New Roman" w:hAnsi="Times New Roman" w:cs="Times New Roman"/>
          <w:sz w:val="28"/>
          <w:szCs w:val="28"/>
        </w:rPr>
        <w:t>има</w:t>
      </w:r>
      <w:r w:rsidR="004573C5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D07F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73C5">
        <w:rPr>
          <w:rFonts w:ascii="Times New Roman" w:eastAsia="Times New Roman" w:hAnsi="Times New Roman" w:cs="Times New Roman"/>
          <w:sz w:val="28"/>
          <w:szCs w:val="28"/>
        </w:rPr>
        <w:t xml:space="preserve"> что практические мероприятия </w:t>
      </w:r>
      <w:r w:rsidR="00457638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="00A56D09">
        <w:rPr>
          <w:rFonts w:ascii="Times New Roman" w:eastAsia="Times New Roman" w:hAnsi="Times New Roman" w:cs="Times New Roman"/>
          <w:sz w:val="28"/>
          <w:szCs w:val="28"/>
        </w:rPr>
        <w:t>дической лаборатории</w:t>
      </w:r>
      <w:r w:rsidR="004573C5">
        <w:rPr>
          <w:rFonts w:ascii="Times New Roman" w:eastAsia="Times New Roman" w:hAnsi="Times New Roman" w:cs="Times New Roman"/>
          <w:sz w:val="28"/>
          <w:szCs w:val="28"/>
        </w:rPr>
        <w:t xml:space="preserve"> будут интегрироваться с </w:t>
      </w:r>
      <w:proofErr w:type="spellStart"/>
      <w:r w:rsidR="004573C5" w:rsidRPr="00FC4BF1">
        <w:rPr>
          <w:rFonts w:ascii="Times New Roman" w:eastAsia="Times New Roman" w:hAnsi="Times New Roman" w:cs="Times New Roman"/>
          <w:sz w:val="28"/>
          <w:szCs w:val="28"/>
        </w:rPr>
        <w:t>тьюторской</w:t>
      </w:r>
      <w:proofErr w:type="spellEnd"/>
      <w:r w:rsidR="004573C5" w:rsidRPr="00FC4BF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</w:t>
      </w:r>
      <w:r w:rsidR="00D07FB3">
        <w:rPr>
          <w:rFonts w:ascii="Times New Roman" w:eastAsia="Times New Roman" w:hAnsi="Times New Roman" w:cs="Times New Roman"/>
          <w:sz w:val="28"/>
          <w:szCs w:val="28"/>
        </w:rPr>
        <w:t xml:space="preserve"> по сопровождению исследования урока в направлении повышения качества преподавания</w:t>
      </w:r>
      <w:r w:rsidR="004573C5" w:rsidRPr="00FC4B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FB3" w:rsidRPr="00D07FB3" w:rsidRDefault="00066185" w:rsidP="00D07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07FB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C2633" w:rsidRDefault="004573C5" w:rsidP="004C2633">
      <w:pPr>
        <w:spacing w:line="232" w:lineRule="auto"/>
        <w:ind w:left="-567" w:right="20"/>
        <w:jc w:val="both"/>
        <w:rPr>
          <w:rStyle w:val="a5"/>
          <w:rFonts w:ascii="Times New Roman" w:hAnsi="Times New Roman" w:cs="Times New Roman"/>
          <w:b w:val="0"/>
          <w:bCs w:val="0"/>
          <w:i/>
          <w:color w:val="FF0000"/>
          <w:sz w:val="28"/>
          <w:szCs w:val="28"/>
        </w:rPr>
      </w:pPr>
      <w:r w:rsidRPr="00FC4B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611F4" w:rsidRPr="00FC4BF1">
        <w:rPr>
          <w:rFonts w:ascii="Times New Roman" w:eastAsia="Times New Roman" w:hAnsi="Times New Roman" w:cs="Times New Roman"/>
          <w:sz w:val="28"/>
          <w:szCs w:val="28"/>
        </w:rPr>
        <w:t>роанализирова</w:t>
      </w:r>
      <w:r w:rsidRPr="00FC4BF1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9611F4" w:rsidRPr="00FC4BF1">
        <w:rPr>
          <w:rFonts w:ascii="Times New Roman" w:eastAsia="Times New Roman" w:hAnsi="Times New Roman" w:cs="Times New Roman"/>
          <w:sz w:val="28"/>
          <w:szCs w:val="28"/>
        </w:rPr>
        <w:t xml:space="preserve"> результаты мониторинговых исследований </w:t>
      </w:r>
      <w:proofErr w:type="spellStart"/>
      <w:r w:rsidR="009611F4" w:rsidRPr="00FC4BF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611F4" w:rsidRPr="00FC4BF1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педагогов и представи</w:t>
      </w:r>
      <w:r w:rsidR="00FC4BF1" w:rsidRPr="00FC4BF1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9611F4" w:rsidRPr="00FC4BF1">
        <w:rPr>
          <w:rFonts w:ascii="Times New Roman" w:eastAsia="Times New Roman" w:hAnsi="Times New Roman" w:cs="Times New Roman"/>
          <w:sz w:val="28"/>
          <w:szCs w:val="28"/>
        </w:rPr>
        <w:t xml:space="preserve"> полученный анализ участникам лаборатории</w:t>
      </w:r>
      <w:r w:rsidR="00FF5A9D">
        <w:rPr>
          <w:rFonts w:ascii="Times New Roman" w:hAnsi="Times New Roman" w:cs="Times New Roman"/>
          <w:sz w:val="28"/>
          <w:szCs w:val="28"/>
        </w:rPr>
        <w:t>. Выявленные дефициты выз</w:t>
      </w:r>
      <w:r w:rsidR="00366FB1">
        <w:rPr>
          <w:rFonts w:ascii="Times New Roman" w:hAnsi="Times New Roman" w:cs="Times New Roman"/>
          <w:sz w:val="28"/>
          <w:szCs w:val="28"/>
        </w:rPr>
        <w:t>ывают</w:t>
      </w:r>
      <w:r w:rsidR="00FF5A9D">
        <w:rPr>
          <w:rFonts w:ascii="Times New Roman" w:hAnsi="Times New Roman" w:cs="Times New Roman"/>
          <w:sz w:val="28"/>
          <w:szCs w:val="28"/>
        </w:rPr>
        <w:t xml:space="preserve"> затруднения у педагогов </w:t>
      </w:r>
      <w:r w:rsidR="00C93632">
        <w:rPr>
          <w:rFonts w:ascii="Times New Roman" w:hAnsi="Times New Roman" w:cs="Times New Roman"/>
          <w:sz w:val="28"/>
          <w:szCs w:val="28"/>
        </w:rPr>
        <w:t xml:space="preserve">главным образом в целеполагании педагогической деятельности, выбора современных </w:t>
      </w:r>
      <w:r w:rsidR="00FF5A9D" w:rsidRPr="00C93632">
        <w:rPr>
          <w:rFonts w:ascii="Times New Roman" w:hAnsi="Times New Roman" w:cs="Times New Roman"/>
          <w:sz w:val="28"/>
          <w:szCs w:val="28"/>
        </w:rPr>
        <w:t>методик, технологий для улучшения образовательных результатов учеников.</w:t>
      </w:r>
      <w:r w:rsidR="00A57636" w:rsidRPr="00066185">
        <w:rPr>
          <w:rStyle w:val="a5"/>
          <w:rFonts w:ascii="Times New Roman" w:hAnsi="Times New Roman" w:cs="Times New Roman"/>
          <w:b w:val="0"/>
          <w:bCs w:val="0"/>
          <w:i/>
          <w:color w:val="FF0000"/>
          <w:sz w:val="28"/>
          <w:szCs w:val="28"/>
        </w:rPr>
        <w:t xml:space="preserve"> </w:t>
      </w:r>
    </w:p>
    <w:p w:rsidR="00E72E4E" w:rsidRPr="00E72E4E" w:rsidRDefault="00066185" w:rsidP="004C2633">
      <w:pPr>
        <w:spacing w:line="232" w:lineRule="auto"/>
        <w:ind w:left="-567" w:right="20"/>
        <w:jc w:val="center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sz w:val="28"/>
          <w:szCs w:val="28"/>
        </w:rPr>
        <w:t>4</w:t>
      </w:r>
      <w:r w:rsidR="00E72E4E" w:rsidRPr="00E72E4E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слайд</w:t>
      </w:r>
    </w:p>
    <w:p w:rsidR="00FF5A9D" w:rsidRPr="00E13F59" w:rsidRDefault="00FF5A9D" w:rsidP="00E13F59">
      <w:pPr>
        <w:spacing w:line="232" w:lineRule="auto"/>
        <w:ind w:left="-567" w:right="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72E4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Выявленные дефициты учителей </w:t>
      </w:r>
      <w:r w:rsidR="00A57636" w:rsidRPr="00E72E4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напрямую влияют</w:t>
      </w:r>
      <w:r w:rsidRPr="00E72E4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на возникновение и сохранение учебных затруднений </w:t>
      </w:r>
      <w:r w:rsidR="00E13F59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обучающихся</w:t>
      </w:r>
      <w:r w:rsidRPr="00E72E4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:</w:t>
      </w:r>
      <w:r w:rsidRPr="00E72E4E">
        <w:rPr>
          <w:rStyle w:val="c8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03608" w:rsidRPr="00103608">
        <w:rPr>
          <w:rStyle w:val="c8"/>
          <w:rFonts w:ascii="Times New Roman" w:hAnsi="Times New Roman" w:cs="Times New Roman"/>
          <w:iCs/>
          <w:sz w:val="28"/>
          <w:szCs w:val="28"/>
        </w:rPr>
        <w:t>главным образом это</w:t>
      </w:r>
      <w:r w:rsidR="00A57636" w:rsidRPr="00103608">
        <w:rPr>
          <w:rStyle w:val="c8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03608">
        <w:rPr>
          <w:rStyle w:val="c8"/>
          <w:rFonts w:ascii="Times New Roman" w:hAnsi="Times New Roman" w:cs="Times New Roman"/>
          <w:iCs/>
          <w:sz w:val="28"/>
          <w:szCs w:val="28"/>
        </w:rPr>
        <w:t>учебн</w:t>
      </w:r>
      <w:r w:rsidR="00A57636" w:rsidRPr="00103608">
        <w:rPr>
          <w:rStyle w:val="c8"/>
          <w:rFonts w:ascii="Times New Roman" w:hAnsi="Times New Roman" w:cs="Times New Roman"/>
          <w:iCs/>
          <w:sz w:val="28"/>
          <w:szCs w:val="28"/>
        </w:rPr>
        <w:t>ая</w:t>
      </w:r>
      <w:r w:rsidRPr="00103608">
        <w:rPr>
          <w:rStyle w:val="c8"/>
          <w:rFonts w:ascii="Times New Roman" w:hAnsi="Times New Roman" w:cs="Times New Roman"/>
          <w:iCs/>
          <w:sz w:val="28"/>
          <w:szCs w:val="28"/>
        </w:rPr>
        <w:t xml:space="preserve"> несамостоятельност</w:t>
      </w:r>
      <w:r w:rsidR="00A57636" w:rsidRPr="00103608">
        <w:rPr>
          <w:rStyle w:val="c8"/>
          <w:rFonts w:ascii="Times New Roman" w:hAnsi="Times New Roman" w:cs="Times New Roman"/>
          <w:iCs/>
          <w:sz w:val="28"/>
          <w:szCs w:val="28"/>
        </w:rPr>
        <w:t>ь</w:t>
      </w:r>
      <w:r w:rsidR="00103608">
        <w:rPr>
          <w:rStyle w:val="c8"/>
          <w:rFonts w:ascii="Times New Roman" w:hAnsi="Times New Roman" w:cs="Times New Roman"/>
          <w:iCs/>
          <w:sz w:val="28"/>
          <w:szCs w:val="28"/>
        </w:rPr>
        <w:t>.</w:t>
      </w:r>
      <w:r w:rsidRPr="00103608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103608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В</w:t>
      </w:r>
      <w:r w:rsidRPr="00A5763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6676B4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обсуждении</w:t>
      </w:r>
      <w:r w:rsidR="00E13F59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в ПОС </w:t>
      </w:r>
      <w:r w:rsidR="006676B4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сами учителя отметили, что</w:t>
      </w:r>
      <w:r w:rsidRPr="00A5763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такие</w:t>
      </w:r>
      <w:r w:rsidRPr="00A57636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трудности в</w:t>
      </w:r>
      <w:r w:rsidR="00103608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лияют на</w:t>
      </w:r>
      <w:r w:rsidRPr="00A57636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формировани</w:t>
      </w:r>
      <w:r w:rsidR="00103608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е</w:t>
      </w:r>
      <w:r w:rsidRPr="00A57636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личностных качеств: </w:t>
      </w:r>
      <w:r w:rsidRPr="006676B4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мотивы учения, отношение к себе, к сверстникам, к школе; </w:t>
      </w:r>
      <w:r w:rsidRPr="00D56706">
        <w:rPr>
          <w:rStyle w:val="a5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логическое и абстрактное мышление, творческий подход к деятельности</w:t>
      </w:r>
      <w:r w:rsidRPr="006676B4">
        <w:rPr>
          <w:rFonts w:ascii="Times New Roman" w:hAnsi="Times New Roman" w:cs="Times New Roman"/>
          <w:b/>
          <w:sz w:val="28"/>
          <w:szCs w:val="28"/>
        </w:rPr>
        <w:t>.</w:t>
      </w:r>
      <w:r w:rsidRPr="00A57636">
        <w:rPr>
          <w:rFonts w:ascii="Times New Roman" w:hAnsi="Times New Roman" w:cs="Times New Roman"/>
          <w:sz w:val="28"/>
          <w:szCs w:val="28"/>
        </w:rPr>
        <w:t xml:space="preserve"> </w:t>
      </w:r>
      <w:r w:rsidR="00D56706">
        <w:rPr>
          <w:rFonts w:ascii="Times New Roman" w:hAnsi="Times New Roman" w:cs="Times New Roman"/>
          <w:bCs/>
          <w:iCs/>
          <w:sz w:val="28"/>
          <w:szCs w:val="28"/>
        </w:rPr>
        <w:t xml:space="preserve">Последние утверждения </w:t>
      </w:r>
      <w:r w:rsidR="00D56706">
        <w:rPr>
          <w:rFonts w:ascii="Times New Roman" w:hAnsi="Times New Roman" w:cs="Times New Roman"/>
          <w:sz w:val="28"/>
          <w:szCs w:val="28"/>
        </w:rPr>
        <w:t>напрямую связаны с</w:t>
      </w:r>
      <w:r w:rsidR="0002652F" w:rsidRPr="008A7457">
        <w:rPr>
          <w:rFonts w:ascii="Times New Roman" w:hAnsi="Times New Roman" w:cs="Times New Roman"/>
          <w:sz w:val="28"/>
          <w:szCs w:val="28"/>
        </w:rPr>
        <w:t xml:space="preserve"> неумение</w:t>
      </w:r>
      <w:r w:rsidR="00D56706">
        <w:rPr>
          <w:rFonts w:ascii="Times New Roman" w:hAnsi="Times New Roman" w:cs="Times New Roman"/>
          <w:sz w:val="28"/>
          <w:szCs w:val="28"/>
        </w:rPr>
        <w:t>м</w:t>
      </w:r>
      <w:r w:rsidR="0002652F" w:rsidRPr="008A7457">
        <w:rPr>
          <w:rFonts w:ascii="Times New Roman" w:hAnsi="Times New Roman" w:cs="Times New Roman"/>
          <w:sz w:val="28"/>
          <w:szCs w:val="28"/>
        </w:rPr>
        <w:t xml:space="preserve"> </w:t>
      </w:r>
      <w:r w:rsidR="00D56706">
        <w:rPr>
          <w:rFonts w:ascii="Times New Roman" w:hAnsi="Times New Roman" w:cs="Times New Roman"/>
          <w:sz w:val="28"/>
          <w:szCs w:val="28"/>
        </w:rPr>
        <w:t>обучающихся</w:t>
      </w:r>
      <w:r w:rsidR="0002652F" w:rsidRPr="008A7457">
        <w:rPr>
          <w:rFonts w:ascii="Times New Roman" w:hAnsi="Times New Roman" w:cs="Times New Roman"/>
          <w:sz w:val="28"/>
          <w:szCs w:val="28"/>
        </w:rPr>
        <w:t xml:space="preserve"> </w:t>
      </w:r>
      <w:r w:rsidR="00994D61">
        <w:rPr>
          <w:rFonts w:ascii="Times New Roman" w:hAnsi="Times New Roman" w:cs="Times New Roman"/>
          <w:sz w:val="28"/>
          <w:szCs w:val="28"/>
        </w:rPr>
        <w:t>применять свои знания в практической деятельности</w:t>
      </w:r>
      <w:r w:rsidR="0002652F" w:rsidRPr="008A7457">
        <w:rPr>
          <w:rFonts w:ascii="Times New Roman" w:hAnsi="Times New Roman" w:cs="Times New Roman"/>
          <w:sz w:val="28"/>
          <w:szCs w:val="28"/>
        </w:rPr>
        <w:t>.</w:t>
      </w:r>
      <w:r w:rsidR="0002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проблема </w:t>
      </w:r>
      <w:r w:rsidR="004C2633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раз подтвердилась</w:t>
      </w:r>
      <w:r w:rsidR="0002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результатах </w:t>
      </w:r>
      <w:proofErr w:type="spellStart"/>
      <w:r w:rsidR="00026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02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обучающихся. Мероприятия дня единого текста и мониторинг</w:t>
      </w:r>
      <w:r w:rsidR="00366F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читательской грамотности обучающихся 5 и 7 классов   показали не успешность детей</w:t>
      </w:r>
      <w:r w:rsidR="004C2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F59" w:rsidRPr="00E13F59">
        <w:rPr>
          <w:rFonts w:ascii="Times New Roman" w:hAnsi="Times New Roman" w:cs="Times New Roman"/>
          <w:sz w:val="28"/>
          <w:szCs w:val="28"/>
        </w:rPr>
        <w:t xml:space="preserve"> </w:t>
      </w:r>
      <w:r w:rsidR="004C2633">
        <w:rPr>
          <w:rFonts w:ascii="Times New Roman" w:hAnsi="Times New Roman" w:cs="Times New Roman"/>
          <w:sz w:val="28"/>
          <w:szCs w:val="28"/>
        </w:rPr>
        <w:t>а</w:t>
      </w:r>
      <w:r w:rsidR="00E13F59" w:rsidRPr="00A57636">
        <w:rPr>
          <w:rFonts w:ascii="Times New Roman" w:hAnsi="Times New Roman" w:cs="Times New Roman"/>
          <w:sz w:val="28"/>
          <w:szCs w:val="28"/>
        </w:rPr>
        <w:t xml:space="preserve"> </w:t>
      </w:r>
      <w:r w:rsidR="00E13F59" w:rsidRPr="00A57636">
        <w:rPr>
          <w:rStyle w:val="a5"/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это приводит к</w:t>
      </w:r>
      <w:r w:rsidR="00E13F59" w:rsidRPr="00A57636">
        <w:rPr>
          <w:rStyle w:val="c8"/>
          <w:rFonts w:ascii="Times New Roman" w:hAnsi="Times New Roman" w:cs="Times New Roman"/>
          <w:iCs/>
          <w:sz w:val="28"/>
          <w:szCs w:val="28"/>
        </w:rPr>
        <w:t xml:space="preserve"> снижению образовательных результатов</w:t>
      </w:r>
      <w:r w:rsidR="00E13F59">
        <w:rPr>
          <w:rStyle w:val="c8"/>
          <w:rFonts w:ascii="Times New Roman" w:hAnsi="Times New Roman" w:cs="Times New Roman"/>
          <w:iCs/>
          <w:sz w:val="28"/>
          <w:szCs w:val="28"/>
        </w:rPr>
        <w:t>.</w:t>
      </w:r>
    </w:p>
    <w:p w:rsidR="00A57636" w:rsidRPr="0002652F" w:rsidRDefault="00066185" w:rsidP="0002652F">
      <w:pPr>
        <w:spacing w:line="232" w:lineRule="auto"/>
        <w:ind w:left="-567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sz w:val="28"/>
          <w:szCs w:val="28"/>
        </w:rPr>
        <w:t>5</w:t>
      </w:r>
      <w:r w:rsidR="00E72E4E" w:rsidRPr="00E72E4E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слайд</w:t>
      </w:r>
    </w:p>
    <w:p w:rsidR="0002652F" w:rsidRDefault="00E72E4E" w:rsidP="00FF5A9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случайно </w:t>
      </w:r>
      <w:r w:rsidR="006C51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повышения образовательных результатов в рамках программы перехода школы в эффективный режим работы</w:t>
      </w:r>
      <w:r w:rsidR="0002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повышения профессиональной компетентности </w:t>
      </w:r>
      <w:r w:rsidR="0036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6C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определена </w:t>
      </w:r>
      <w:r w:rsidR="0074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</w:t>
      </w:r>
      <w:r w:rsidR="006C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</w:t>
      </w:r>
      <w:r w:rsidR="0074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5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</w:t>
      </w:r>
      <w:r w:rsidR="007410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</w:t>
      </w:r>
      <w:r w:rsidR="007410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6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52F" w:rsidRPr="004C2633" w:rsidRDefault="0002652F" w:rsidP="00FF5A9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633">
        <w:rPr>
          <w:rStyle w:val="extendedtext-short"/>
          <w:rFonts w:ascii="Times New Roman" w:hAnsi="Times New Roman" w:cs="Times New Roman"/>
          <w:bCs/>
          <w:sz w:val="28"/>
          <w:szCs w:val="28"/>
        </w:rPr>
        <w:lastRenderedPageBreak/>
        <w:t>Стратегия</w:t>
      </w:r>
      <w:r w:rsidRPr="004C2633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4C2633">
        <w:rPr>
          <w:rStyle w:val="extendedtext-short"/>
          <w:rFonts w:ascii="Times New Roman" w:hAnsi="Times New Roman" w:cs="Times New Roman"/>
          <w:bCs/>
          <w:sz w:val="28"/>
          <w:szCs w:val="28"/>
        </w:rPr>
        <w:t>смыслового</w:t>
      </w:r>
      <w:r w:rsidRPr="004C2633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4C2633">
        <w:rPr>
          <w:rStyle w:val="extendedtext-short"/>
          <w:rFonts w:ascii="Times New Roman" w:hAnsi="Times New Roman" w:cs="Times New Roman"/>
          <w:bCs/>
          <w:sz w:val="28"/>
          <w:szCs w:val="28"/>
        </w:rPr>
        <w:t>чтения</w:t>
      </w:r>
      <w:r w:rsidRPr="004C2633">
        <w:rPr>
          <w:rStyle w:val="extendedtext-short"/>
          <w:rFonts w:ascii="Times New Roman" w:hAnsi="Times New Roman" w:cs="Times New Roman"/>
          <w:sz w:val="28"/>
          <w:szCs w:val="28"/>
        </w:rPr>
        <w:t xml:space="preserve">, как способ развития читательской грамотности и </w:t>
      </w:r>
      <w:r w:rsidR="004C2633" w:rsidRPr="004C2633">
        <w:rPr>
          <w:rStyle w:val="extendedtext-short"/>
          <w:rFonts w:ascii="Times New Roman" w:hAnsi="Times New Roman" w:cs="Times New Roman"/>
          <w:sz w:val="28"/>
          <w:szCs w:val="28"/>
        </w:rPr>
        <w:t>базовая</w:t>
      </w:r>
      <w:r w:rsidRPr="004C2633">
        <w:rPr>
          <w:rStyle w:val="extendedtext-short"/>
          <w:rFonts w:ascii="Times New Roman" w:hAnsi="Times New Roman" w:cs="Times New Roman"/>
          <w:sz w:val="28"/>
          <w:szCs w:val="28"/>
        </w:rPr>
        <w:t xml:space="preserve"> составляющ</w:t>
      </w:r>
      <w:r w:rsidR="004C2633" w:rsidRPr="004C2633">
        <w:rPr>
          <w:rStyle w:val="extendedtext-short"/>
          <w:rFonts w:ascii="Times New Roman" w:hAnsi="Times New Roman" w:cs="Times New Roman"/>
          <w:sz w:val="28"/>
          <w:szCs w:val="28"/>
        </w:rPr>
        <w:t>ая</w:t>
      </w:r>
      <w:r w:rsidRPr="004C2633">
        <w:rPr>
          <w:rStyle w:val="extendedtext-short"/>
          <w:rFonts w:ascii="Times New Roman" w:hAnsi="Times New Roman" w:cs="Times New Roman"/>
          <w:sz w:val="28"/>
          <w:szCs w:val="28"/>
        </w:rPr>
        <w:t xml:space="preserve"> в </w:t>
      </w:r>
      <w:r w:rsidRPr="004C2633">
        <w:rPr>
          <w:rStyle w:val="extendedtext-short"/>
          <w:rFonts w:ascii="Times New Roman" w:hAnsi="Times New Roman" w:cs="Times New Roman"/>
          <w:bCs/>
          <w:sz w:val="28"/>
          <w:szCs w:val="28"/>
        </w:rPr>
        <w:t>формировании</w:t>
      </w:r>
      <w:r w:rsidRPr="004C2633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4C2633">
        <w:rPr>
          <w:rStyle w:val="extendedtext-short"/>
          <w:rFonts w:ascii="Times New Roman" w:hAnsi="Times New Roman" w:cs="Times New Roman"/>
          <w:bCs/>
          <w:sz w:val="28"/>
          <w:szCs w:val="28"/>
        </w:rPr>
        <w:t>функциональной</w:t>
      </w:r>
      <w:r w:rsidRPr="004C2633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4C2633">
        <w:rPr>
          <w:rStyle w:val="extendedtext-short"/>
          <w:rFonts w:ascii="Times New Roman" w:hAnsi="Times New Roman" w:cs="Times New Roman"/>
          <w:bCs/>
          <w:sz w:val="28"/>
          <w:szCs w:val="28"/>
        </w:rPr>
        <w:t>грамотности</w:t>
      </w:r>
      <w:r w:rsidRPr="004C2633">
        <w:rPr>
          <w:rStyle w:val="extendedtext-short"/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7410A8" w:rsidRDefault="004C2633" w:rsidP="004C2633">
      <w:pPr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выбора стратегии</w:t>
      </w:r>
      <w:r w:rsidR="006C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C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</w:t>
      </w:r>
      <w:r w:rsidR="00086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D5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086FE3">
        <w:rPr>
          <w:rFonts w:ascii="Times New Roman" w:eastAsia="Times New Roman" w:hAnsi="Times New Roman" w:cs="Times New Roman"/>
          <w:sz w:val="28"/>
          <w:szCs w:val="28"/>
          <w:lang w:eastAsia="ru-RU"/>
        </w:rPr>
        <w:t>ы школ</w:t>
      </w:r>
      <w:r w:rsidR="00D5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</w:t>
      </w:r>
      <w:r w:rsidR="00086F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педагогов </w:t>
      </w:r>
      <w:r w:rsidR="006C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владения приемами технологии смыслового чтения. Поэтому в технических заданиях, разработанных профессиональн</w:t>
      </w:r>
      <w:r w:rsidR="0002652F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обучающимися сообществами</w:t>
      </w:r>
      <w:r w:rsidR="0008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методистами</w:t>
      </w:r>
      <w:r w:rsidR="0002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51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поставлены   задачи   и</w:t>
      </w:r>
      <w:r w:rsidR="006C51C3">
        <w:rPr>
          <w:rFonts w:ascii="Times New Roman" w:eastAsia="Calibri" w:hAnsi="Times New Roman" w:cs="Times New Roman"/>
          <w:color w:val="000000"/>
          <w:sz w:val="28"/>
          <w:szCs w:val="28"/>
        </w:rPr>
        <w:t>зу</w:t>
      </w:r>
      <w:r w:rsidR="00D57C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чить приёмы </w:t>
      </w:r>
      <w:r w:rsidR="00D56706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технологии</w:t>
      </w:r>
      <w:r w:rsidR="006C5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смыслового чтения</w:t>
      </w:r>
      <w:r w:rsidR="006C51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C21" w:rsidRPr="00790710" w:rsidRDefault="00066185" w:rsidP="00790710">
      <w:pPr>
        <w:spacing w:line="232" w:lineRule="auto"/>
        <w:ind w:left="-567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6 </w:t>
      </w:r>
      <w:r w:rsidR="00790710" w:rsidRPr="00E72E4E">
        <w:rPr>
          <w:rStyle w:val="a5"/>
          <w:rFonts w:ascii="Times New Roman" w:hAnsi="Times New Roman" w:cs="Times New Roman"/>
          <w:bCs w:val="0"/>
          <w:sz w:val="28"/>
          <w:szCs w:val="28"/>
        </w:rPr>
        <w:t>слайд</w:t>
      </w:r>
    </w:p>
    <w:p w:rsidR="00D57C21" w:rsidRPr="005E005B" w:rsidRDefault="00D57C21" w:rsidP="005E00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E005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E005B" w:rsidRPr="005E005B">
        <w:rPr>
          <w:rFonts w:ascii="Times New Roman" w:hAnsi="Times New Roman" w:cs="Times New Roman"/>
          <w:sz w:val="28"/>
          <w:szCs w:val="28"/>
        </w:rPr>
        <w:t>в школах проекта</w:t>
      </w:r>
      <w:r w:rsidRPr="005E005B">
        <w:rPr>
          <w:rFonts w:ascii="Times New Roman" w:hAnsi="Times New Roman" w:cs="Times New Roman"/>
          <w:sz w:val="28"/>
          <w:szCs w:val="28"/>
        </w:rPr>
        <w:t xml:space="preserve"> организована содержательная работа по </w:t>
      </w:r>
      <w:r w:rsidR="005E005B" w:rsidRPr="005E005B">
        <w:rPr>
          <w:rFonts w:ascii="Times New Roman" w:hAnsi="Times New Roman" w:cs="Times New Roman"/>
          <w:sz w:val="28"/>
          <w:szCs w:val="28"/>
        </w:rPr>
        <w:t>изучению технологии</w:t>
      </w:r>
      <w:r w:rsidR="00790710">
        <w:rPr>
          <w:rFonts w:ascii="Times New Roman" w:hAnsi="Times New Roman" w:cs="Times New Roman"/>
          <w:sz w:val="28"/>
          <w:szCs w:val="28"/>
        </w:rPr>
        <w:t xml:space="preserve"> «смыслового чтения»</w:t>
      </w:r>
      <w:r w:rsidR="005E005B" w:rsidRPr="005E005B">
        <w:rPr>
          <w:rFonts w:ascii="Times New Roman" w:hAnsi="Times New Roman" w:cs="Times New Roman"/>
          <w:sz w:val="28"/>
          <w:szCs w:val="28"/>
        </w:rPr>
        <w:t xml:space="preserve">, </w:t>
      </w:r>
      <w:r w:rsidR="002509B6">
        <w:rPr>
          <w:rFonts w:ascii="Times New Roman" w:hAnsi="Times New Roman" w:cs="Times New Roman"/>
          <w:sz w:val="28"/>
          <w:szCs w:val="28"/>
        </w:rPr>
        <w:t xml:space="preserve">проектированию, </w:t>
      </w:r>
      <w:r w:rsidR="00790710">
        <w:rPr>
          <w:rFonts w:ascii="Times New Roman" w:hAnsi="Times New Roman" w:cs="Times New Roman"/>
          <w:sz w:val="28"/>
          <w:szCs w:val="28"/>
        </w:rPr>
        <w:t>наблюдени</w:t>
      </w:r>
      <w:r w:rsidR="00CE5ECD">
        <w:rPr>
          <w:rFonts w:ascii="Times New Roman" w:hAnsi="Times New Roman" w:cs="Times New Roman"/>
          <w:sz w:val="28"/>
          <w:szCs w:val="28"/>
        </w:rPr>
        <w:t>ю</w:t>
      </w:r>
      <w:r w:rsidR="00790710">
        <w:rPr>
          <w:rFonts w:ascii="Times New Roman" w:hAnsi="Times New Roman" w:cs="Times New Roman"/>
          <w:sz w:val="28"/>
          <w:szCs w:val="28"/>
        </w:rPr>
        <w:t xml:space="preserve"> и </w:t>
      </w:r>
      <w:r w:rsidR="005E005B" w:rsidRPr="005E005B">
        <w:rPr>
          <w:rFonts w:ascii="Times New Roman" w:hAnsi="Times New Roman" w:cs="Times New Roman"/>
          <w:sz w:val="28"/>
          <w:szCs w:val="28"/>
        </w:rPr>
        <w:t>исследованию урока</w:t>
      </w:r>
      <w:r w:rsidR="00790710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CE5ECD">
        <w:rPr>
          <w:rFonts w:ascii="Times New Roman" w:hAnsi="Times New Roman" w:cs="Times New Roman"/>
          <w:sz w:val="28"/>
          <w:szCs w:val="28"/>
        </w:rPr>
        <w:t xml:space="preserve">дидактической и операционной </w:t>
      </w:r>
      <w:r w:rsidR="00790710">
        <w:rPr>
          <w:rFonts w:ascii="Times New Roman" w:hAnsi="Times New Roman" w:cs="Times New Roman"/>
          <w:sz w:val="28"/>
          <w:szCs w:val="28"/>
        </w:rPr>
        <w:t xml:space="preserve">ценности, </w:t>
      </w:r>
      <w:r w:rsidR="004C2633">
        <w:rPr>
          <w:rFonts w:ascii="Times New Roman" w:hAnsi="Times New Roman" w:cs="Times New Roman"/>
          <w:sz w:val="28"/>
          <w:szCs w:val="28"/>
        </w:rPr>
        <w:t xml:space="preserve">по повышению </w:t>
      </w:r>
      <w:r w:rsidR="00086FE3">
        <w:rPr>
          <w:rFonts w:ascii="Times New Roman" w:hAnsi="Times New Roman" w:cs="Times New Roman"/>
          <w:sz w:val="28"/>
          <w:szCs w:val="28"/>
        </w:rPr>
        <w:t xml:space="preserve">методической и технологической </w:t>
      </w:r>
      <w:r w:rsidR="004C2633">
        <w:rPr>
          <w:rFonts w:ascii="Times New Roman" w:hAnsi="Times New Roman" w:cs="Times New Roman"/>
          <w:sz w:val="28"/>
          <w:szCs w:val="28"/>
        </w:rPr>
        <w:t>компетентности</w:t>
      </w:r>
      <w:r w:rsidR="00086FE3">
        <w:rPr>
          <w:rFonts w:ascii="Times New Roman" w:hAnsi="Times New Roman" w:cs="Times New Roman"/>
          <w:sz w:val="28"/>
          <w:szCs w:val="28"/>
        </w:rPr>
        <w:t xml:space="preserve"> учителей профессиональных обучающихся сообществ</w:t>
      </w:r>
      <w:r w:rsidR="004C2633">
        <w:rPr>
          <w:rFonts w:ascii="Times New Roman" w:hAnsi="Times New Roman" w:cs="Times New Roman"/>
          <w:sz w:val="28"/>
          <w:szCs w:val="28"/>
        </w:rPr>
        <w:t xml:space="preserve"> в</w:t>
      </w:r>
      <w:r w:rsidR="00086FE3">
        <w:rPr>
          <w:rFonts w:ascii="Times New Roman" w:hAnsi="Times New Roman" w:cs="Times New Roman"/>
          <w:sz w:val="28"/>
          <w:szCs w:val="28"/>
        </w:rPr>
        <w:t xml:space="preserve"> </w:t>
      </w:r>
      <w:r w:rsidR="00790710">
        <w:rPr>
          <w:rFonts w:ascii="Times New Roman" w:hAnsi="Times New Roman" w:cs="Times New Roman"/>
          <w:sz w:val="28"/>
          <w:szCs w:val="28"/>
        </w:rPr>
        <w:t>формиров</w:t>
      </w:r>
      <w:r w:rsidR="00086FE3">
        <w:rPr>
          <w:rFonts w:ascii="Times New Roman" w:hAnsi="Times New Roman" w:cs="Times New Roman"/>
          <w:sz w:val="28"/>
          <w:szCs w:val="28"/>
        </w:rPr>
        <w:t>ания функциональной грамотности у школьников</w:t>
      </w:r>
      <w:r w:rsidR="00790710">
        <w:rPr>
          <w:rFonts w:ascii="Times New Roman" w:hAnsi="Times New Roman" w:cs="Times New Roman"/>
          <w:sz w:val="28"/>
          <w:szCs w:val="28"/>
        </w:rPr>
        <w:t>.</w:t>
      </w:r>
      <w:r w:rsidR="004C2633">
        <w:rPr>
          <w:rFonts w:ascii="Times New Roman" w:hAnsi="Times New Roman" w:cs="Times New Roman"/>
          <w:sz w:val="28"/>
          <w:szCs w:val="28"/>
        </w:rPr>
        <w:t xml:space="preserve"> На слайде мы видим…</w:t>
      </w:r>
    </w:p>
    <w:p w:rsidR="00D57C21" w:rsidRPr="00066185" w:rsidRDefault="00D57C21" w:rsidP="005E005B">
      <w:pPr>
        <w:spacing w:after="0"/>
        <w:ind w:left="-567" w:firstLine="567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</w:p>
    <w:p w:rsidR="002509B6" w:rsidRPr="00790710" w:rsidRDefault="00066185" w:rsidP="002509B6">
      <w:pPr>
        <w:spacing w:line="232" w:lineRule="auto"/>
        <w:ind w:left="-567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sz w:val="28"/>
          <w:szCs w:val="28"/>
        </w:rPr>
        <w:t>7</w:t>
      </w:r>
      <w:r w:rsidR="002509B6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509B6" w:rsidRPr="00E72E4E">
        <w:rPr>
          <w:rStyle w:val="a5"/>
          <w:rFonts w:ascii="Times New Roman" w:hAnsi="Times New Roman" w:cs="Times New Roman"/>
          <w:bCs w:val="0"/>
          <w:sz w:val="28"/>
          <w:szCs w:val="28"/>
        </w:rPr>
        <w:t>слайд</w:t>
      </w:r>
    </w:p>
    <w:p w:rsidR="00E5674E" w:rsidRPr="004C2633" w:rsidRDefault="00045890" w:rsidP="004C263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5266">
        <w:rPr>
          <w:rFonts w:ascii="Times New Roman" w:eastAsia="Times New Roman" w:hAnsi="Times New Roman" w:cs="Times New Roman"/>
          <w:sz w:val="28"/>
          <w:szCs w:val="28"/>
        </w:rPr>
        <w:t xml:space="preserve">В январе </w:t>
      </w:r>
      <w:r w:rsidR="00F31EDE" w:rsidRPr="00C95266">
        <w:rPr>
          <w:rFonts w:ascii="Times New Roman" w:eastAsia="Times New Roman" w:hAnsi="Times New Roman" w:cs="Times New Roman"/>
          <w:sz w:val="28"/>
          <w:szCs w:val="28"/>
        </w:rPr>
        <w:t>каждая школа проекта</w:t>
      </w:r>
      <w:r w:rsidR="009611F4" w:rsidRPr="00C95266">
        <w:rPr>
          <w:rFonts w:ascii="Times New Roman" w:eastAsia="Times New Roman" w:hAnsi="Times New Roman" w:cs="Times New Roman"/>
          <w:sz w:val="28"/>
          <w:szCs w:val="28"/>
        </w:rPr>
        <w:t xml:space="preserve"> презент</w:t>
      </w:r>
      <w:r w:rsidR="00F31EDE" w:rsidRPr="00C95266">
        <w:rPr>
          <w:rFonts w:ascii="Times New Roman" w:eastAsia="Times New Roman" w:hAnsi="Times New Roman" w:cs="Times New Roman"/>
          <w:sz w:val="28"/>
          <w:szCs w:val="28"/>
        </w:rPr>
        <w:t>овала первый</w:t>
      </w:r>
      <w:r w:rsidR="009611F4" w:rsidRPr="00C9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EDE" w:rsidRPr="00C95266">
        <w:rPr>
          <w:rFonts w:ascii="Times New Roman" w:eastAsia="Times New Roman" w:hAnsi="Times New Roman" w:cs="Times New Roman"/>
          <w:sz w:val="28"/>
          <w:szCs w:val="28"/>
        </w:rPr>
        <w:t xml:space="preserve">опыт </w:t>
      </w:r>
      <w:r w:rsidR="009611F4" w:rsidRPr="00C95266">
        <w:rPr>
          <w:rFonts w:ascii="Times New Roman" w:eastAsia="Times New Roman" w:hAnsi="Times New Roman" w:cs="Times New Roman"/>
          <w:sz w:val="28"/>
          <w:szCs w:val="28"/>
        </w:rPr>
        <w:t>на открыт</w:t>
      </w:r>
      <w:r w:rsidR="00F31EDE" w:rsidRPr="00C9526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611F4" w:rsidRPr="00C9526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F31EDE" w:rsidRPr="00C9526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611F4" w:rsidRPr="00C95266">
        <w:rPr>
          <w:rFonts w:ascii="Times New Roman" w:eastAsia="Times New Roman" w:hAnsi="Times New Roman" w:cs="Times New Roman"/>
          <w:sz w:val="28"/>
          <w:szCs w:val="28"/>
        </w:rPr>
        <w:t xml:space="preserve"> площадк</w:t>
      </w:r>
      <w:r w:rsidR="00F31EDE" w:rsidRPr="00C9526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611F4" w:rsidRPr="00C95266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методической лаборатории</w:t>
      </w:r>
      <w:r w:rsidR="00F31EDE" w:rsidRPr="00C952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1EDE" w:rsidRPr="00C95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1847" w:rsidRPr="00C95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Достижения были, но на этот период небольшие. Педагогические коллективы были </w:t>
      </w:r>
      <w:r w:rsidR="00F31EDE" w:rsidRPr="00C95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сконцентрированы на преодолении трудностей</w:t>
      </w:r>
      <w:r w:rsidR="00881847" w:rsidRPr="00C95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F90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сопротивлени</w:t>
      </w:r>
      <w:r w:rsidR="004C2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F90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881847" w:rsidRPr="00C95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загруженност</w:t>
      </w:r>
      <w:r w:rsidR="004C2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педагогов</w:t>
      </w:r>
      <w:r w:rsidR="00881847" w:rsidRPr="00C95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восполнения дефицита «целеполагания», </w:t>
      </w:r>
      <w:r w:rsidR="004C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881847" w:rsidRPr="00C9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</w:t>
      </w:r>
      <w:r w:rsidR="0026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</w:t>
      </w:r>
      <w:r w:rsidR="00881847" w:rsidRPr="00C9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промежуточный мониторинг </w:t>
      </w:r>
      <w:proofErr w:type="spellStart"/>
      <w:r w:rsidR="00881847" w:rsidRPr="00C9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881847" w:rsidRPr="00C9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компетенций)</w:t>
      </w:r>
      <w:r w:rsidR="0004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вторую половину года были определены перспективы работы</w:t>
      </w:r>
      <w:r w:rsidR="004C2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E5772" w:rsidRPr="00044145">
        <w:rPr>
          <w:rFonts w:ascii="Times New Roman" w:eastAsia="Calibri" w:hAnsi="Times New Roman" w:cs="Times New Roman"/>
          <w:sz w:val="28"/>
          <w:szCs w:val="28"/>
        </w:rPr>
        <w:t>по развитию функциональной грамотности</w:t>
      </w:r>
      <w:r w:rsidR="00044145">
        <w:rPr>
          <w:rFonts w:ascii="Times New Roman" w:eastAsia="Calibri" w:hAnsi="Times New Roman" w:cs="Times New Roman"/>
          <w:sz w:val="28"/>
          <w:szCs w:val="28"/>
        </w:rPr>
        <w:t xml:space="preserve"> у обучающихся</w:t>
      </w:r>
      <w:r w:rsidR="004C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(представлены на слайде…)</w:t>
      </w:r>
    </w:p>
    <w:p w:rsidR="005A63AD" w:rsidRPr="00C95266" w:rsidRDefault="005A63AD" w:rsidP="005A63AD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09B6" w:rsidRPr="00790710" w:rsidRDefault="00066185" w:rsidP="00B83237">
      <w:pPr>
        <w:spacing w:line="232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sz w:val="28"/>
          <w:szCs w:val="28"/>
        </w:rPr>
        <w:t>8</w:t>
      </w:r>
      <w:r w:rsidR="002509B6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509B6" w:rsidRPr="00E72E4E">
        <w:rPr>
          <w:rStyle w:val="a5"/>
          <w:rFonts w:ascii="Times New Roman" w:hAnsi="Times New Roman" w:cs="Times New Roman"/>
          <w:bCs w:val="0"/>
          <w:sz w:val="28"/>
          <w:szCs w:val="28"/>
        </w:rPr>
        <w:t>слайд</w:t>
      </w:r>
    </w:p>
    <w:p w:rsidR="002509B6" w:rsidRPr="006D5BF9" w:rsidRDefault="00B83237" w:rsidP="006D5BF9">
      <w:pPr>
        <w:spacing w:line="23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5BF9">
        <w:rPr>
          <w:rFonts w:ascii="Times New Roman" w:hAnsi="Times New Roman" w:cs="Times New Roman"/>
          <w:sz w:val="28"/>
          <w:szCs w:val="28"/>
        </w:rPr>
        <w:t>Сегодня мы подводим итоги</w:t>
      </w:r>
      <w:r w:rsidR="00C71F1B" w:rsidRPr="006D5BF9">
        <w:rPr>
          <w:rFonts w:ascii="Times New Roman" w:hAnsi="Times New Roman" w:cs="Times New Roman"/>
          <w:sz w:val="28"/>
          <w:szCs w:val="28"/>
        </w:rPr>
        <w:t xml:space="preserve"> работы муниципальной методической лаборатории за 2020 – 2021</w:t>
      </w:r>
      <w:r w:rsidR="00044145">
        <w:rPr>
          <w:rFonts w:ascii="Times New Roman" w:hAnsi="Times New Roman" w:cs="Times New Roman"/>
          <w:sz w:val="28"/>
          <w:szCs w:val="28"/>
        </w:rPr>
        <w:t xml:space="preserve"> </w:t>
      </w:r>
      <w:r w:rsidR="00C71F1B" w:rsidRPr="006D5BF9">
        <w:rPr>
          <w:rFonts w:ascii="Times New Roman" w:hAnsi="Times New Roman" w:cs="Times New Roman"/>
          <w:sz w:val="28"/>
          <w:szCs w:val="28"/>
        </w:rPr>
        <w:t>учебный год</w:t>
      </w:r>
      <w:r w:rsidR="00262136" w:rsidRPr="006D5BF9">
        <w:rPr>
          <w:rFonts w:ascii="Times New Roman" w:hAnsi="Times New Roman" w:cs="Times New Roman"/>
          <w:sz w:val="28"/>
          <w:szCs w:val="28"/>
        </w:rPr>
        <w:t>:</w:t>
      </w:r>
    </w:p>
    <w:p w:rsidR="00712935" w:rsidRPr="00854F5B" w:rsidRDefault="00066185" w:rsidP="00E542D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12935" w:rsidRPr="00066185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066185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712935" w:rsidRPr="00066185">
        <w:rPr>
          <w:rFonts w:ascii="Times New Roman" w:hAnsi="Times New Roman" w:cs="Times New Roman"/>
          <w:sz w:val="28"/>
          <w:szCs w:val="28"/>
        </w:rPr>
        <w:t xml:space="preserve">результат – </w:t>
      </w:r>
      <w:r w:rsidRPr="00066185">
        <w:rPr>
          <w:rFonts w:ascii="Times New Roman" w:hAnsi="Times New Roman" w:cs="Times New Roman"/>
          <w:sz w:val="28"/>
          <w:szCs w:val="28"/>
        </w:rPr>
        <w:t xml:space="preserve">это организация сообществ; </w:t>
      </w:r>
      <w:r w:rsidR="00712935" w:rsidRPr="00066185">
        <w:rPr>
          <w:rFonts w:ascii="Times New Roman" w:hAnsi="Times New Roman" w:cs="Times New Roman"/>
          <w:sz w:val="28"/>
          <w:szCs w:val="28"/>
        </w:rPr>
        <w:t xml:space="preserve">умение работать в команде </w:t>
      </w:r>
      <w:r w:rsidR="00C07222" w:rsidRPr="000661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2935" w:rsidRPr="0006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</w:t>
      </w:r>
      <w:r w:rsidR="002672FC" w:rsidRPr="00066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ология</w:t>
      </w:r>
      <w:r w:rsidR="00C07222" w:rsidRPr="00066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2672FC" w:rsidRPr="0006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урока</w:t>
      </w:r>
      <w:r w:rsidR="006D5BF9" w:rsidRPr="0006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7D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совместно разрабатыва</w:t>
      </w:r>
      <w:r w:rsidR="00183E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7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уроки, наблюда</w:t>
      </w:r>
      <w:r w:rsidR="00183E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77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 анализир</w:t>
      </w:r>
      <w:r w:rsidR="00183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</w:t>
      </w:r>
      <w:r w:rsidR="0092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C7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66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исследований изуча</w:t>
      </w:r>
      <w:r w:rsidR="00183E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6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обсужда</w:t>
      </w:r>
      <w:r w:rsidR="00183E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7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сообществе,</w:t>
      </w:r>
      <w:r w:rsidR="00C77D1E" w:rsidRPr="0006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</w:t>
      </w:r>
      <w:r w:rsidR="00C77D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</w:t>
      </w:r>
      <w:r w:rsidR="00183E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77D1E" w:rsidRPr="0006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C77D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улучшению урок</w:t>
      </w:r>
      <w:r w:rsidR="008B5D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7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когда проектировали новый урок учитывали совместно выработанные рекомендации.</w:t>
      </w:r>
      <w:r w:rsidR="002B356F" w:rsidRPr="002B356F">
        <w:rPr>
          <w:rFonts w:ascii="Times New Roman" w:hAnsi="Times New Roman" w:cs="Times New Roman"/>
          <w:sz w:val="28"/>
          <w:szCs w:val="28"/>
        </w:rPr>
        <w:t xml:space="preserve"> </w:t>
      </w:r>
      <w:r w:rsidR="00E542DE">
        <w:rPr>
          <w:rFonts w:ascii="Times New Roman" w:hAnsi="Times New Roman" w:cs="Times New Roman"/>
          <w:sz w:val="28"/>
          <w:szCs w:val="28"/>
        </w:rPr>
        <w:t xml:space="preserve">Наблюдая </w:t>
      </w:r>
      <w:r w:rsidR="00925E70">
        <w:rPr>
          <w:rFonts w:ascii="Times New Roman" w:hAnsi="Times New Roman" w:cs="Times New Roman"/>
          <w:sz w:val="28"/>
          <w:szCs w:val="28"/>
        </w:rPr>
        <w:t>следующий</w:t>
      </w:r>
      <w:r w:rsidR="00E542DE">
        <w:rPr>
          <w:rFonts w:ascii="Times New Roman" w:hAnsi="Times New Roman" w:cs="Times New Roman"/>
          <w:sz w:val="28"/>
          <w:szCs w:val="28"/>
        </w:rPr>
        <w:t xml:space="preserve"> урок у</w:t>
      </w:r>
      <w:r w:rsidR="002B356F" w:rsidRPr="00D000CC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2B356F">
        <w:rPr>
          <w:rFonts w:ascii="Times New Roman" w:hAnsi="Times New Roman" w:cs="Times New Roman"/>
          <w:sz w:val="28"/>
          <w:szCs w:val="28"/>
        </w:rPr>
        <w:t>ПОС</w:t>
      </w:r>
      <w:r w:rsidR="002B356F" w:rsidRPr="00D000CC">
        <w:rPr>
          <w:rFonts w:ascii="Times New Roman" w:hAnsi="Times New Roman" w:cs="Times New Roman"/>
          <w:sz w:val="28"/>
          <w:szCs w:val="28"/>
        </w:rPr>
        <w:t xml:space="preserve"> </w:t>
      </w:r>
      <w:r w:rsidR="002B356F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2B356F" w:rsidRPr="00D000CC">
        <w:rPr>
          <w:rFonts w:ascii="Times New Roman" w:hAnsi="Times New Roman" w:cs="Times New Roman"/>
          <w:sz w:val="28"/>
          <w:szCs w:val="28"/>
        </w:rPr>
        <w:t>оценива</w:t>
      </w:r>
      <w:r w:rsidR="002B356F">
        <w:rPr>
          <w:rFonts w:ascii="Times New Roman" w:hAnsi="Times New Roman" w:cs="Times New Roman"/>
          <w:sz w:val="28"/>
          <w:szCs w:val="28"/>
        </w:rPr>
        <w:t>ли</w:t>
      </w:r>
      <w:r w:rsidR="002B356F" w:rsidRPr="00D000CC">
        <w:rPr>
          <w:rFonts w:ascii="Times New Roman" w:hAnsi="Times New Roman" w:cs="Times New Roman"/>
          <w:sz w:val="28"/>
          <w:szCs w:val="28"/>
        </w:rPr>
        <w:t xml:space="preserve"> индивидуально, а потом обсужда</w:t>
      </w:r>
      <w:r w:rsidR="002B356F">
        <w:rPr>
          <w:rFonts w:ascii="Times New Roman" w:hAnsi="Times New Roman" w:cs="Times New Roman"/>
          <w:sz w:val="28"/>
          <w:szCs w:val="28"/>
        </w:rPr>
        <w:t>ли и делали выводы: каковы сильные стороны урока,</w:t>
      </w:r>
      <w:r w:rsidR="00E542DE">
        <w:rPr>
          <w:rFonts w:ascii="Times New Roman" w:hAnsi="Times New Roman" w:cs="Times New Roman"/>
          <w:sz w:val="28"/>
          <w:szCs w:val="28"/>
        </w:rPr>
        <w:t xml:space="preserve"> и</w:t>
      </w:r>
      <w:r w:rsidR="002B356F">
        <w:rPr>
          <w:rFonts w:ascii="Times New Roman" w:hAnsi="Times New Roman" w:cs="Times New Roman"/>
          <w:sz w:val="28"/>
          <w:szCs w:val="28"/>
        </w:rPr>
        <w:t xml:space="preserve"> что </w:t>
      </w:r>
      <w:r w:rsidR="00E542DE">
        <w:rPr>
          <w:rFonts w:ascii="Times New Roman" w:hAnsi="Times New Roman" w:cs="Times New Roman"/>
          <w:sz w:val="28"/>
          <w:szCs w:val="28"/>
        </w:rPr>
        <w:t>по</w:t>
      </w:r>
      <w:r w:rsidR="002B356F">
        <w:rPr>
          <w:rFonts w:ascii="Times New Roman" w:hAnsi="Times New Roman" w:cs="Times New Roman"/>
          <w:sz w:val="28"/>
          <w:szCs w:val="28"/>
        </w:rPr>
        <w:t xml:space="preserve">требует совершенствования </w:t>
      </w:r>
      <w:r w:rsidR="00E542DE">
        <w:rPr>
          <w:rFonts w:ascii="Times New Roman" w:hAnsi="Times New Roman" w:cs="Times New Roman"/>
          <w:sz w:val="28"/>
          <w:szCs w:val="28"/>
        </w:rPr>
        <w:t xml:space="preserve">в дальнейшем. </w:t>
      </w:r>
    </w:p>
    <w:p w:rsidR="00FC512D" w:rsidRDefault="00066185" w:rsidP="00925E7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16DD0">
        <w:rPr>
          <w:rFonts w:ascii="Times New Roman" w:hAnsi="Times New Roman" w:cs="Times New Roman"/>
          <w:sz w:val="28"/>
          <w:szCs w:val="28"/>
        </w:rPr>
        <w:t xml:space="preserve">Применяя технологию таксономии </w:t>
      </w:r>
      <w:r w:rsidR="00E542DE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E16DD0">
        <w:rPr>
          <w:rFonts w:ascii="Times New Roman" w:hAnsi="Times New Roman" w:cs="Times New Roman"/>
          <w:sz w:val="28"/>
          <w:szCs w:val="28"/>
        </w:rPr>
        <w:t>приобрели</w:t>
      </w:r>
      <w:r w:rsidR="00925E70">
        <w:rPr>
          <w:rFonts w:ascii="Times New Roman" w:hAnsi="Times New Roman" w:cs="Times New Roman"/>
          <w:sz w:val="28"/>
          <w:szCs w:val="28"/>
        </w:rPr>
        <w:t xml:space="preserve"> немало умений</w:t>
      </w:r>
      <w:r w:rsidR="00FC512D">
        <w:rPr>
          <w:rFonts w:ascii="Times New Roman" w:hAnsi="Times New Roman" w:cs="Times New Roman"/>
          <w:sz w:val="28"/>
          <w:szCs w:val="28"/>
        </w:rPr>
        <w:t>:</w:t>
      </w:r>
    </w:p>
    <w:p w:rsidR="00262136" w:rsidRPr="006D5BF9" w:rsidRDefault="00E16DD0" w:rsidP="00EE7B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1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умение определять д</w:t>
      </w:r>
      <w:r w:rsidR="00262136" w:rsidRPr="006D5BF9">
        <w:rPr>
          <w:rFonts w:ascii="Times New Roman" w:hAnsi="Times New Roman" w:cs="Times New Roman"/>
          <w:sz w:val="28"/>
          <w:szCs w:val="28"/>
        </w:rPr>
        <w:t>идактическ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262136" w:rsidRPr="006D5BF9">
        <w:rPr>
          <w:rFonts w:ascii="Times New Roman" w:hAnsi="Times New Roman" w:cs="Times New Roman"/>
          <w:sz w:val="28"/>
          <w:szCs w:val="28"/>
        </w:rPr>
        <w:t>ценность урока</w:t>
      </w:r>
      <w:r w:rsidR="00F40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40B78">
        <w:rPr>
          <w:rFonts w:ascii="Times New Roman" w:hAnsi="Times New Roman" w:cs="Times New Roman"/>
          <w:sz w:val="28"/>
          <w:szCs w:val="28"/>
        </w:rPr>
        <w:t xml:space="preserve"> </w:t>
      </w:r>
      <w:r w:rsidR="00E4194B">
        <w:rPr>
          <w:rFonts w:ascii="Times New Roman" w:hAnsi="Times New Roman" w:cs="Times New Roman"/>
          <w:sz w:val="28"/>
          <w:szCs w:val="28"/>
        </w:rPr>
        <w:t>насколько</w:t>
      </w:r>
      <w:r>
        <w:rPr>
          <w:rFonts w:ascii="Times New Roman" w:hAnsi="Times New Roman" w:cs="Times New Roman"/>
          <w:sz w:val="28"/>
          <w:szCs w:val="28"/>
        </w:rPr>
        <w:t xml:space="preserve"> поставленны</w:t>
      </w:r>
      <w:r w:rsidR="00585A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12D">
        <w:rPr>
          <w:rFonts w:ascii="Times New Roman" w:hAnsi="Times New Roman" w:cs="Times New Roman"/>
          <w:sz w:val="28"/>
          <w:szCs w:val="28"/>
        </w:rPr>
        <w:t>учебны</w:t>
      </w:r>
      <w:r w:rsidR="00585AFF">
        <w:rPr>
          <w:rFonts w:ascii="Times New Roman" w:hAnsi="Times New Roman" w:cs="Times New Roman"/>
          <w:sz w:val="28"/>
          <w:szCs w:val="28"/>
        </w:rPr>
        <w:t>е</w:t>
      </w:r>
      <w:r w:rsidR="00FC512D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85AFF">
        <w:rPr>
          <w:rFonts w:ascii="Times New Roman" w:hAnsi="Times New Roman" w:cs="Times New Roman"/>
          <w:sz w:val="28"/>
          <w:szCs w:val="28"/>
        </w:rPr>
        <w:t>и направлены на достижение образовательных результатов</w:t>
      </w:r>
      <w:r w:rsidR="00FC512D">
        <w:rPr>
          <w:rFonts w:ascii="Times New Roman" w:hAnsi="Times New Roman" w:cs="Times New Roman"/>
          <w:sz w:val="28"/>
          <w:szCs w:val="28"/>
        </w:rPr>
        <w:t>;</w:t>
      </w:r>
    </w:p>
    <w:p w:rsidR="00262136" w:rsidRDefault="00FC512D" w:rsidP="00EE7B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оценивать операционную ценность у</w:t>
      </w:r>
      <w:r w:rsidR="00262136" w:rsidRPr="006D5BF9">
        <w:rPr>
          <w:rFonts w:ascii="Times New Roman" w:hAnsi="Times New Roman" w:cs="Times New Roman"/>
          <w:sz w:val="28"/>
          <w:szCs w:val="28"/>
        </w:rPr>
        <w:t>рока</w:t>
      </w:r>
      <w:r>
        <w:rPr>
          <w:rFonts w:ascii="Times New Roman" w:hAnsi="Times New Roman" w:cs="Times New Roman"/>
          <w:sz w:val="28"/>
          <w:szCs w:val="28"/>
        </w:rPr>
        <w:t>, которая говорит о целенаправленности урока (пре</w:t>
      </w:r>
      <w:r w:rsidR="00E4194B">
        <w:rPr>
          <w:rFonts w:ascii="Times New Roman" w:hAnsi="Times New Roman" w:cs="Times New Roman"/>
          <w:sz w:val="28"/>
          <w:szCs w:val="28"/>
        </w:rPr>
        <w:t>обладание</w:t>
      </w:r>
      <w:r>
        <w:rPr>
          <w:rFonts w:ascii="Times New Roman" w:hAnsi="Times New Roman" w:cs="Times New Roman"/>
          <w:sz w:val="28"/>
          <w:szCs w:val="28"/>
        </w:rPr>
        <w:t xml:space="preserve"> одной – двух категорий</w:t>
      </w:r>
      <w:r w:rsidR="002B356F">
        <w:rPr>
          <w:rFonts w:ascii="Times New Roman" w:hAnsi="Times New Roman" w:cs="Times New Roman"/>
          <w:sz w:val="28"/>
          <w:szCs w:val="28"/>
        </w:rPr>
        <w:t xml:space="preserve"> по сложности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56F"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>задач);</w:t>
      </w:r>
    </w:p>
    <w:p w:rsidR="00FC512D" w:rsidRDefault="00FC512D" w:rsidP="00EE7B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планировать</w:t>
      </w:r>
      <w:r w:rsidR="008B6C74">
        <w:rPr>
          <w:rFonts w:ascii="Times New Roman" w:hAnsi="Times New Roman" w:cs="Times New Roman"/>
          <w:sz w:val="28"/>
          <w:szCs w:val="28"/>
        </w:rPr>
        <w:t xml:space="preserve"> задачи разного типа (от задач на воспроизведение, </w:t>
      </w:r>
      <w:r w:rsidR="002B356F">
        <w:rPr>
          <w:rFonts w:ascii="Times New Roman" w:hAnsi="Times New Roman" w:cs="Times New Roman"/>
          <w:sz w:val="28"/>
          <w:szCs w:val="28"/>
        </w:rPr>
        <w:t xml:space="preserve">на </w:t>
      </w:r>
      <w:r w:rsidR="008B6C74">
        <w:rPr>
          <w:rFonts w:ascii="Times New Roman" w:hAnsi="Times New Roman" w:cs="Times New Roman"/>
          <w:sz w:val="28"/>
          <w:szCs w:val="28"/>
        </w:rPr>
        <w:t>просты</w:t>
      </w:r>
      <w:r w:rsidR="002B356F">
        <w:rPr>
          <w:rFonts w:ascii="Times New Roman" w:hAnsi="Times New Roman" w:cs="Times New Roman"/>
          <w:sz w:val="28"/>
          <w:szCs w:val="28"/>
        </w:rPr>
        <w:t>е</w:t>
      </w:r>
      <w:r w:rsidR="008B6C74">
        <w:rPr>
          <w:rFonts w:ascii="Times New Roman" w:hAnsi="Times New Roman" w:cs="Times New Roman"/>
          <w:sz w:val="28"/>
          <w:szCs w:val="28"/>
        </w:rPr>
        <w:t xml:space="preserve"> мыслительные операции до задач, которые мотивируют учеников использовать процедуру в новой ситуации, </w:t>
      </w:r>
      <w:r w:rsidR="002B356F">
        <w:rPr>
          <w:rFonts w:ascii="Times New Roman" w:hAnsi="Times New Roman" w:cs="Times New Roman"/>
          <w:sz w:val="28"/>
          <w:szCs w:val="28"/>
        </w:rPr>
        <w:t xml:space="preserve">или задач </w:t>
      </w:r>
      <w:r w:rsidR="008B6C74">
        <w:rPr>
          <w:rFonts w:ascii="Times New Roman" w:hAnsi="Times New Roman" w:cs="Times New Roman"/>
          <w:sz w:val="28"/>
          <w:szCs w:val="28"/>
        </w:rPr>
        <w:t>творческого характера)</w:t>
      </w:r>
      <w:r w:rsidR="00E4194B">
        <w:rPr>
          <w:rFonts w:ascii="Times New Roman" w:hAnsi="Times New Roman" w:cs="Times New Roman"/>
          <w:sz w:val="28"/>
          <w:szCs w:val="28"/>
        </w:rPr>
        <w:t>;</w:t>
      </w:r>
    </w:p>
    <w:p w:rsidR="00E4194B" w:rsidRDefault="00E4194B" w:rsidP="00EE7B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преобразовывать учебные задачи</w:t>
      </w:r>
      <w:r w:rsidR="002B356F">
        <w:rPr>
          <w:rFonts w:ascii="Times New Roman" w:hAnsi="Times New Roman" w:cs="Times New Roman"/>
          <w:sz w:val="28"/>
          <w:szCs w:val="28"/>
        </w:rPr>
        <w:t xml:space="preserve"> в более сложные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BE9" w:rsidRDefault="00EE7BE9" w:rsidP="008B6C74">
      <w:pPr>
        <w:spacing w:line="232" w:lineRule="auto"/>
        <w:ind w:right="20"/>
        <w:jc w:val="center"/>
        <w:rPr>
          <w:rStyle w:val="a5"/>
          <w:rFonts w:ascii="Times New Roman" w:hAnsi="Times New Roman" w:cs="Times New Roman"/>
          <w:bCs w:val="0"/>
          <w:sz w:val="28"/>
          <w:szCs w:val="28"/>
        </w:rPr>
      </w:pPr>
    </w:p>
    <w:p w:rsidR="00EE7BE9" w:rsidRPr="00EE7BE9" w:rsidRDefault="008B6C74" w:rsidP="00EE7BE9">
      <w:pPr>
        <w:spacing w:line="232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9 </w:t>
      </w:r>
      <w:r w:rsidRPr="00E72E4E">
        <w:rPr>
          <w:rStyle w:val="a5"/>
          <w:rFonts w:ascii="Times New Roman" w:hAnsi="Times New Roman" w:cs="Times New Roman"/>
          <w:bCs w:val="0"/>
          <w:sz w:val="28"/>
          <w:szCs w:val="28"/>
        </w:rPr>
        <w:t>слайд</w:t>
      </w:r>
    </w:p>
    <w:p w:rsidR="008B6C74" w:rsidRDefault="000C174B" w:rsidP="006D5BF9">
      <w:pPr>
        <w:spacing w:line="232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Находясь в </w:t>
      </w:r>
      <w:r w:rsidR="00B63AD5">
        <w:rPr>
          <w:rFonts w:ascii="Times New Roman" w:hAnsi="Times New Roman" w:cs="Times New Roman"/>
          <w:sz w:val="28"/>
          <w:szCs w:val="28"/>
        </w:rPr>
        <w:t xml:space="preserve">совместной </w:t>
      </w:r>
      <w:r>
        <w:rPr>
          <w:rFonts w:ascii="Times New Roman" w:hAnsi="Times New Roman" w:cs="Times New Roman"/>
          <w:sz w:val="28"/>
          <w:szCs w:val="28"/>
        </w:rPr>
        <w:t>исследова</w:t>
      </w:r>
      <w:r w:rsidR="00B63AD5">
        <w:rPr>
          <w:rFonts w:ascii="Times New Roman" w:hAnsi="Times New Roman" w:cs="Times New Roman"/>
          <w:sz w:val="28"/>
          <w:szCs w:val="28"/>
        </w:rPr>
        <w:t>тельской работе у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BE9">
        <w:rPr>
          <w:rFonts w:ascii="Times New Roman" w:hAnsi="Times New Roman" w:cs="Times New Roman"/>
          <w:sz w:val="28"/>
          <w:szCs w:val="28"/>
        </w:rPr>
        <w:t>вы</w:t>
      </w:r>
      <w:r w:rsidR="00B63AD5">
        <w:rPr>
          <w:rFonts w:ascii="Times New Roman" w:hAnsi="Times New Roman" w:cs="Times New Roman"/>
          <w:sz w:val="28"/>
          <w:szCs w:val="28"/>
        </w:rPr>
        <w:t>росла методическая и технологическая грамотность</w:t>
      </w:r>
      <w:r w:rsidR="00EE7BE9">
        <w:rPr>
          <w:rFonts w:ascii="Times New Roman" w:hAnsi="Times New Roman" w:cs="Times New Roman"/>
          <w:sz w:val="28"/>
          <w:szCs w:val="28"/>
        </w:rPr>
        <w:t>. Учителя</w:t>
      </w:r>
      <w:r w:rsidR="00B63AD5">
        <w:rPr>
          <w:rFonts w:ascii="Times New Roman" w:hAnsi="Times New Roman" w:cs="Times New Roman"/>
          <w:sz w:val="28"/>
          <w:szCs w:val="28"/>
        </w:rPr>
        <w:t xml:space="preserve"> учитывают интересы и потребности слабых учеников</w:t>
      </w:r>
      <w:r w:rsidR="00470414">
        <w:rPr>
          <w:rFonts w:ascii="Times New Roman" w:hAnsi="Times New Roman" w:cs="Times New Roman"/>
          <w:sz w:val="28"/>
          <w:szCs w:val="28"/>
        </w:rPr>
        <w:t>, но ещё остаются проблемными индивидуальные потребности (особенно сильных учеников). Выросла методическая компетентность</w:t>
      </w:r>
      <w:r w:rsidR="00E542DE">
        <w:rPr>
          <w:rFonts w:ascii="Times New Roman" w:hAnsi="Times New Roman" w:cs="Times New Roman"/>
          <w:sz w:val="28"/>
          <w:szCs w:val="28"/>
        </w:rPr>
        <w:t>:</w:t>
      </w:r>
      <w:r w:rsidR="00470414">
        <w:rPr>
          <w:rFonts w:ascii="Times New Roman" w:hAnsi="Times New Roman" w:cs="Times New Roman"/>
          <w:sz w:val="28"/>
          <w:szCs w:val="28"/>
        </w:rPr>
        <w:t xml:space="preserve"> в мотивации предстоящей учебной деятельности</w:t>
      </w:r>
      <w:r w:rsidR="00971F20">
        <w:rPr>
          <w:rFonts w:ascii="Times New Roman" w:hAnsi="Times New Roman" w:cs="Times New Roman"/>
          <w:sz w:val="28"/>
          <w:szCs w:val="28"/>
        </w:rPr>
        <w:t>, анализе результат</w:t>
      </w:r>
      <w:r w:rsidR="00E542DE">
        <w:rPr>
          <w:rFonts w:ascii="Times New Roman" w:hAnsi="Times New Roman" w:cs="Times New Roman"/>
          <w:sz w:val="28"/>
          <w:szCs w:val="28"/>
        </w:rPr>
        <w:t>ов</w:t>
      </w:r>
      <w:r w:rsidR="00971F2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542DE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971F20">
        <w:rPr>
          <w:rFonts w:ascii="Times New Roman" w:hAnsi="Times New Roman" w:cs="Times New Roman"/>
          <w:sz w:val="28"/>
          <w:szCs w:val="28"/>
        </w:rPr>
        <w:t xml:space="preserve">. Но ещё есть к чему стремиться </w:t>
      </w:r>
      <w:r w:rsidR="009D5D3F">
        <w:rPr>
          <w:rFonts w:ascii="Times New Roman" w:hAnsi="Times New Roman" w:cs="Times New Roman"/>
          <w:sz w:val="28"/>
          <w:szCs w:val="28"/>
        </w:rPr>
        <w:t>-</w:t>
      </w:r>
      <w:r w:rsidR="00971F20">
        <w:rPr>
          <w:rFonts w:ascii="Times New Roman" w:hAnsi="Times New Roman" w:cs="Times New Roman"/>
          <w:sz w:val="28"/>
          <w:szCs w:val="28"/>
        </w:rPr>
        <w:t xml:space="preserve"> овладеть в достаточной степени методами </w:t>
      </w:r>
      <w:r w:rsidR="00925E70">
        <w:rPr>
          <w:rFonts w:ascii="Times New Roman" w:hAnsi="Times New Roman" w:cs="Times New Roman"/>
          <w:sz w:val="28"/>
          <w:szCs w:val="28"/>
        </w:rPr>
        <w:t>организации</w:t>
      </w:r>
      <w:r w:rsidR="00971F20">
        <w:rPr>
          <w:rFonts w:ascii="Times New Roman" w:hAnsi="Times New Roman" w:cs="Times New Roman"/>
          <w:sz w:val="28"/>
          <w:szCs w:val="28"/>
        </w:rPr>
        <w:t xml:space="preserve"> детской деятельности (</w:t>
      </w:r>
      <w:r w:rsidR="00AB0CB5">
        <w:rPr>
          <w:rFonts w:ascii="Times New Roman" w:hAnsi="Times New Roman" w:cs="Times New Roman"/>
          <w:sz w:val="28"/>
          <w:szCs w:val="28"/>
        </w:rPr>
        <w:t xml:space="preserve">так что бы </w:t>
      </w:r>
      <w:r w:rsidR="00E542DE">
        <w:rPr>
          <w:rFonts w:ascii="Times New Roman" w:hAnsi="Times New Roman" w:cs="Times New Roman"/>
          <w:sz w:val="28"/>
          <w:szCs w:val="28"/>
        </w:rPr>
        <w:t xml:space="preserve">обучающие могли </w:t>
      </w:r>
      <w:r w:rsidR="00925E70">
        <w:rPr>
          <w:rFonts w:ascii="Times New Roman" w:hAnsi="Times New Roman" w:cs="Times New Roman"/>
          <w:sz w:val="28"/>
          <w:szCs w:val="28"/>
        </w:rPr>
        <w:t>самостоятельно</w:t>
      </w:r>
      <w:r w:rsidR="00925E70">
        <w:rPr>
          <w:rFonts w:ascii="Times New Roman" w:hAnsi="Times New Roman" w:cs="Times New Roman"/>
          <w:sz w:val="28"/>
          <w:szCs w:val="28"/>
        </w:rPr>
        <w:t xml:space="preserve"> </w:t>
      </w:r>
      <w:r w:rsidR="00971F20">
        <w:rPr>
          <w:rFonts w:ascii="Times New Roman" w:hAnsi="Times New Roman" w:cs="Times New Roman"/>
          <w:sz w:val="28"/>
          <w:szCs w:val="28"/>
        </w:rPr>
        <w:t>формулировать цели, планировать</w:t>
      </w:r>
      <w:r w:rsidR="00070A37">
        <w:rPr>
          <w:rFonts w:ascii="Times New Roman" w:hAnsi="Times New Roman" w:cs="Times New Roman"/>
          <w:sz w:val="28"/>
          <w:szCs w:val="28"/>
        </w:rPr>
        <w:t xml:space="preserve"> предстоящую деятельность, выбирать способ чтения под «учебную задачу»</w:t>
      </w:r>
      <w:r w:rsidR="00AB0CB5">
        <w:rPr>
          <w:rFonts w:ascii="Times New Roman" w:hAnsi="Times New Roman" w:cs="Times New Roman"/>
          <w:sz w:val="28"/>
          <w:szCs w:val="28"/>
        </w:rPr>
        <w:t>)</w:t>
      </w:r>
      <w:r w:rsidR="00070A37">
        <w:rPr>
          <w:rFonts w:ascii="Times New Roman" w:hAnsi="Times New Roman" w:cs="Times New Roman"/>
          <w:sz w:val="28"/>
          <w:szCs w:val="28"/>
        </w:rPr>
        <w:t>.</w:t>
      </w:r>
    </w:p>
    <w:p w:rsidR="00736B71" w:rsidRPr="00790710" w:rsidRDefault="00736B71" w:rsidP="00736B71">
      <w:pPr>
        <w:spacing w:line="232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10, 11 </w:t>
      </w:r>
      <w:r w:rsidRPr="00E72E4E">
        <w:rPr>
          <w:rStyle w:val="a5"/>
          <w:rFonts w:ascii="Times New Roman" w:hAnsi="Times New Roman" w:cs="Times New Roman"/>
          <w:bCs w:val="0"/>
          <w:sz w:val="28"/>
          <w:szCs w:val="28"/>
        </w:rPr>
        <w:t>слайд</w:t>
      </w:r>
    </w:p>
    <w:p w:rsidR="00736B71" w:rsidRDefault="00736B71" w:rsidP="00A01E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по всем показателям ШНСУ и ШНОР</w:t>
      </w:r>
      <w:r w:rsidR="00A01EAA">
        <w:rPr>
          <w:rFonts w:ascii="Times New Roman" w:hAnsi="Times New Roman" w:cs="Times New Roman"/>
          <w:sz w:val="28"/>
          <w:szCs w:val="28"/>
        </w:rPr>
        <w:t xml:space="preserve"> показывает: е</w:t>
      </w:r>
      <w:r>
        <w:rPr>
          <w:rFonts w:ascii="Times New Roman" w:hAnsi="Times New Roman" w:cs="Times New Roman"/>
          <w:sz w:val="28"/>
          <w:szCs w:val="28"/>
        </w:rPr>
        <w:t xml:space="preserve">сли сравнивать показатели всех уроков </w:t>
      </w:r>
      <w:r w:rsidR="00A01EAA">
        <w:rPr>
          <w:rFonts w:ascii="Times New Roman" w:hAnsi="Times New Roman" w:cs="Times New Roman"/>
          <w:sz w:val="28"/>
          <w:szCs w:val="28"/>
        </w:rPr>
        <w:t>мы видим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положительную динамику</w:t>
      </w:r>
      <w:r w:rsidR="006B7482">
        <w:rPr>
          <w:rFonts w:ascii="Times New Roman" w:hAnsi="Times New Roman" w:cs="Times New Roman"/>
          <w:sz w:val="28"/>
          <w:szCs w:val="28"/>
        </w:rPr>
        <w:t>.</w:t>
      </w:r>
      <w:r w:rsidR="00A01EAA">
        <w:rPr>
          <w:rFonts w:ascii="Times New Roman" w:hAnsi="Times New Roman" w:cs="Times New Roman"/>
          <w:sz w:val="28"/>
          <w:szCs w:val="28"/>
        </w:rPr>
        <w:t xml:space="preserve"> И особенно радует диаграмма «Динамика качества преподавания», которую представила Тихомирова О.В. </w:t>
      </w:r>
      <w:r w:rsidR="00925E70">
        <w:rPr>
          <w:rFonts w:ascii="Times New Roman" w:hAnsi="Times New Roman" w:cs="Times New Roman"/>
          <w:sz w:val="28"/>
          <w:szCs w:val="28"/>
        </w:rPr>
        <w:t xml:space="preserve">(координатор МТК) </w:t>
      </w:r>
      <w:r w:rsidR="00A01EAA">
        <w:rPr>
          <w:rFonts w:ascii="Times New Roman" w:hAnsi="Times New Roman" w:cs="Times New Roman"/>
          <w:sz w:val="28"/>
          <w:szCs w:val="28"/>
        </w:rPr>
        <w:t>на заседании координационного совета в ИРО. Мы видим, что у школ проекта Пошехонского района улучшения по всем показателям.</w:t>
      </w:r>
    </w:p>
    <w:p w:rsidR="006B7482" w:rsidRDefault="006B7482" w:rsidP="00736B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36B71" w:rsidRPr="00B24175" w:rsidRDefault="00736B71" w:rsidP="00736B71">
      <w:pPr>
        <w:spacing w:line="232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12 </w:t>
      </w:r>
      <w:r w:rsidRPr="00E72E4E">
        <w:rPr>
          <w:rStyle w:val="a5"/>
          <w:rFonts w:ascii="Times New Roman" w:hAnsi="Times New Roman" w:cs="Times New Roman"/>
          <w:bCs w:val="0"/>
          <w:sz w:val="28"/>
          <w:szCs w:val="28"/>
        </w:rPr>
        <w:t>слайд</w:t>
      </w:r>
    </w:p>
    <w:p w:rsidR="009807C6" w:rsidRDefault="00736B71" w:rsidP="00AB0CB5">
      <w:pPr>
        <w:pStyle w:val="a3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по показателям деятельности методической лаборатории (</w:t>
      </w:r>
      <w:r w:rsidR="009807C6">
        <w:rPr>
          <w:sz w:val="28"/>
          <w:szCs w:val="28"/>
        </w:rPr>
        <w:t xml:space="preserve">был разработан </w:t>
      </w:r>
      <w:r>
        <w:rPr>
          <w:sz w:val="28"/>
          <w:szCs w:val="28"/>
        </w:rPr>
        <w:t>наш инструмент)</w:t>
      </w:r>
      <w:r w:rsidR="009807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9807C6">
        <w:rPr>
          <w:sz w:val="28"/>
          <w:szCs w:val="28"/>
        </w:rPr>
        <w:t>так же мы отмечаем</w:t>
      </w:r>
      <w:r>
        <w:rPr>
          <w:sz w:val="28"/>
          <w:szCs w:val="28"/>
        </w:rPr>
        <w:t xml:space="preserve"> положительн</w:t>
      </w:r>
      <w:r w:rsidR="009807C6">
        <w:rPr>
          <w:sz w:val="28"/>
          <w:szCs w:val="28"/>
        </w:rPr>
        <w:t>ую</w:t>
      </w:r>
      <w:r>
        <w:rPr>
          <w:sz w:val="28"/>
          <w:szCs w:val="28"/>
        </w:rPr>
        <w:t xml:space="preserve"> динамик</w:t>
      </w:r>
      <w:r w:rsidR="009807C6">
        <w:rPr>
          <w:sz w:val="28"/>
          <w:szCs w:val="28"/>
        </w:rPr>
        <w:t>у</w:t>
      </w:r>
      <w:r>
        <w:rPr>
          <w:sz w:val="28"/>
          <w:szCs w:val="28"/>
        </w:rPr>
        <w:t>:</w:t>
      </w:r>
      <w:r>
        <w:t xml:space="preserve"> </w:t>
      </w:r>
      <w:r w:rsidR="009807C6">
        <w:rPr>
          <w:sz w:val="28"/>
          <w:szCs w:val="28"/>
        </w:rPr>
        <w:t>в</w:t>
      </w:r>
      <w:r w:rsidRPr="00835122">
        <w:rPr>
          <w:sz w:val="28"/>
          <w:szCs w:val="28"/>
        </w:rPr>
        <w:t xml:space="preserve"> образовательных результат</w:t>
      </w:r>
      <w:r w:rsidR="009807C6">
        <w:rPr>
          <w:sz w:val="28"/>
          <w:szCs w:val="28"/>
        </w:rPr>
        <w:t>ах</w:t>
      </w:r>
      <w:r w:rsidRPr="00835122">
        <w:rPr>
          <w:sz w:val="28"/>
          <w:szCs w:val="28"/>
        </w:rPr>
        <w:t xml:space="preserve"> учащихся</w:t>
      </w:r>
      <w:r w:rsidR="00925E70">
        <w:rPr>
          <w:sz w:val="28"/>
          <w:szCs w:val="28"/>
        </w:rPr>
        <w:t xml:space="preserve"> (от 3 до 15 баллов)</w:t>
      </w:r>
      <w:r w:rsidRPr="00835122">
        <w:rPr>
          <w:sz w:val="28"/>
          <w:szCs w:val="28"/>
        </w:rPr>
        <w:t xml:space="preserve">; изменение профессиональных компетентностей и практик преподавания. </w:t>
      </w:r>
      <w:r w:rsidR="009807C6">
        <w:rPr>
          <w:sz w:val="28"/>
          <w:szCs w:val="28"/>
        </w:rPr>
        <w:t xml:space="preserve">Но есть </w:t>
      </w:r>
      <w:r w:rsidR="00426D30">
        <w:rPr>
          <w:sz w:val="28"/>
          <w:szCs w:val="28"/>
        </w:rPr>
        <w:t xml:space="preserve">что улучшать </w:t>
      </w:r>
      <w:r w:rsidR="009807C6">
        <w:rPr>
          <w:sz w:val="28"/>
          <w:szCs w:val="28"/>
        </w:rPr>
        <w:t xml:space="preserve">– </w:t>
      </w:r>
      <w:r w:rsidR="00426D30">
        <w:rPr>
          <w:sz w:val="28"/>
          <w:szCs w:val="28"/>
        </w:rPr>
        <w:t xml:space="preserve">это </w:t>
      </w:r>
      <w:r w:rsidR="009807C6">
        <w:rPr>
          <w:sz w:val="28"/>
          <w:szCs w:val="28"/>
        </w:rPr>
        <w:t xml:space="preserve">участие </w:t>
      </w:r>
      <w:r w:rsidR="00426D30">
        <w:rPr>
          <w:sz w:val="28"/>
          <w:szCs w:val="28"/>
        </w:rPr>
        <w:t xml:space="preserve">педагогов </w:t>
      </w:r>
      <w:r w:rsidR="009807C6">
        <w:rPr>
          <w:sz w:val="28"/>
          <w:szCs w:val="28"/>
        </w:rPr>
        <w:t>в конкурсах</w:t>
      </w:r>
      <w:r w:rsidR="00426D30">
        <w:rPr>
          <w:sz w:val="28"/>
          <w:szCs w:val="28"/>
        </w:rPr>
        <w:t xml:space="preserve"> и конечно каждому педагогу необходимо планировать своё профессиональное развитие.</w:t>
      </w:r>
    </w:p>
    <w:p w:rsidR="00736B71" w:rsidRPr="00AB0CB5" w:rsidRDefault="00736B71" w:rsidP="00AB0CB5">
      <w:pPr>
        <w:pStyle w:val="a3"/>
        <w:spacing w:before="0" w:beforeAutospacing="0" w:after="0" w:afterAutospacing="0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</w:t>
      </w:r>
      <w:r w:rsidRPr="00835122">
        <w:rPr>
          <w:sz w:val="28"/>
          <w:szCs w:val="28"/>
        </w:rPr>
        <w:t xml:space="preserve"> участники методической лаборатории оформили материалы исследований, аналитические отчё</w:t>
      </w:r>
      <w:r>
        <w:rPr>
          <w:sz w:val="28"/>
          <w:szCs w:val="28"/>
        </w:rPr>
        <w:t xml:space="preserve">ты по результатам </w:t>
      </w:r>
      <w:r w:rsidR="00925E70">
        <w:rPr>
          <w:sz w:val="28"/>
          <w:szCs w:val="28"/>
        </w:rPr>
        <w:t>деятельности ПОС</w:t>
      </w:r>
      <w:r>
        <w:rPr>
          <w:sz w:val="28"/>
          <w:szCs w:val="28"/>
        </w:rPr>
        <w:t xml:space="preserve"> и готовы представить свои методические </w:t>
      </w:r>
      <w:r w:rsidR="00426D30">
        <w:rPr>
          <w:sz w:val="28"/>
          <w:szCs w:val="28"/>
        </w:rPr>
        <w:t xml:space="preserve">разработки, </w:t>
      </w:r>
      <w:r w:rsidR="00AB0CB5">
        <w:rPr>
          <w:sz w:val="28"/>
          <w:szCs w:val="28"/>
        </w:rPr>
        <w:t>портфолио</w:t>
      </w:r>
      <w:r>
        <w:rPr>
          <w:sz w:val="28"/>
          <w:szCs w:val="28"/>
        </w:rPr>
        <w:t xml:space="preserve"> на </w:t>
      </w:r>
      <w:r w:rsidR="00925E70">
        <w:rPr>
          <w:sz w:val="28"/>
          <w:szCs w:val="28"/>
        </w:rPr>
        <w:t xml:space="preserve">2- ой </w:t>
      </w:r>
      <w:r>
        <w:rPr>
          <w:sz w:val="28"/>
          <w:szCs w:val="28"/>
        </w:rPr>
        <w:t>секции «Формирование функциональной грамотности у обучающихся»</w:t>
      </w:r>
    </w:p>
    <w:p w:rsidR="006B7482" w:rsidRDefault="00736B71" w:rsidP="00D73B16">
      <w:pPr>
        <w:spacing w:line="232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13 </w:t>
      </w:r>
      <w:r w:rsidRPr="00E72E4E">
        <w:rPr>
          <w:rStyle w:val="a5"/>
          <w:rFonts w:ascii="Times New Roman" w:hAnsi="Times New Roman" w:cs="Times New Roman"/>
          <w:bCs w:val="0"/>
          <w:sz w:val="28"/>
          <w:szCs w:val="28"/>
        </w:rPr>
        <w:t>слайд</w:t>
      </w:r>
    </w:p>
    <w:p w:rsidR="006B7482" w:rsidRPr="00D73B16" w:rsidRDefault="006B7482" w:rsidP="00D73B16">
      <w:pPr>
        <w:spacing w:after="0" w:line="240" w:lineRule="auto"/>
        <w:ind w:left="-567" w:right="20"/>
        <w:jc w:val="both"/>
        <w:rPr>
          <w:rFonts w:ascii="Times New Roman" w:hAnsi="Times New Roman" w:cs="Times New Roman"/>
          <w:sz w:val="28"/>
          <w:szCs w:val="28"/>
        </w:rPr>
      </w:pPr>
      <w:r w:rsidRPr="00D73B16">
        <w:rPr>
          <w:rFonts w:ascii="Times New Roman" w:hAnsi="Times New Roman" w:cs="Times New Roman"/>
          <w:sz w:val="28"/>
          <w:szCs w:val="28"/>
        </w:rPr>
        <w:t>Перспективы деятельности методической лаборатории:</w:t>
      </w:r>
      <w:r w:rsidR="00D73B16" w:rsidRPr="00D73B16">
        <w:rPr>
          <w:rFonts w:ascii="Times New Roman" w:hAnsi="Times New Roman" w:cs="Times New Roman"/>
          <w:sz w:val="28"/>
          <w:szCs w:val="28"/>
        </w:rPr>
        <w:t xml:space="preserve"> продолжить работу методической лаборатории</w:t>
      </w:r>
    </w:p>
    <w:p w:rsidR="00925E70" w:rsidRPr="00D73B16" w:rsidRDefault="00D73B16" w:rsidP="00D73B16">
      <w:pPr>
        <w:spacing w:after="0" w:line="240" w:lineRule="auto"/>
        <w:ind w:left="-567" w:right="20"/>
        <w:jc w:val="both"/>
        <w:rPr>
          <w:rFonts w:ascii="Times New Roman" w:hAnsi="Times New Roman" w:cs="Times New Roman"/>
          <w:sz w:val="28"/>
          <w:szCs w:val="28"/>
        </w:rPr>
      </w:pPr>
      <w:r w:rsidRPr="00D73B16">
        <w:rPr>
          <w:rFonts w:ascii="Times New Roman" w:hAnsi="Times New Roman" w:cs="Times New Roman"/>
          <w:sz w:val="28"/>
          <w:szCs w:val="28"/>
        </w:rPr>
        <w:t>Результаты н</w:t>
      </w:r>
      <w:r w:rsidR="00925E70" w:rsidRPr="00D73B16">
        <w:rPr>
          <w:rFonts w:ascii="Times New Roman" w:hAnsi="Times New Roman" w:cs="Times New Roman"/>
          <w:sz w:val="28"/>
          <w:szCs w:val="28"/>
        </w:rPr>
        <w:t>еобходимо закреп</w:t>
      </w:r>
      <w:r w:rsidRPr="00D73B16">
        <w:rPr>
          <w:rFonts w:ascii="Times New Roman" w:hAnsi="Times New Roman" w:cs="Times New Roman"/>
          <w:sz w:val="28"/>
          <w:szCs w:val="28"/>
        </w:rPr>
        <w:t>лять и</w:t>
      </w:r>
      <w:r>
        <w:rPr>
          <w:rFonts w:ascii="Times New Roman" w:hAnsi="Times New Roman" w:cs="Times New Roman"/>
          <w:sz w:val="28"/>
          <w:szCs w:val="28"/>
        </w:rPr>
        <w:t xml:space="preserve"> достигать новые.</w:t>
      </w:r>
      <w:bookmarkStart w:id="0" w:name="_GoBack"/>
      <w:bookmarkEnd w:id="0"/>
    </w:p>
    <w:p w:rsidR="006B7482" w:rsidRPr="006B7482" w:rsidRDefault="006B7482" w:rsidP="006B7482">
      <w:pPr>
        <w:numPr>
          <w:ilvl w:val="0"/>
          <w:numId w:val="4"/>
        </w:numPr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8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Совершенствовать способы, формы и приёмы организации </w:t>
      </w:r>
      <w:proofErr w:type="gramStart"/>
      <w:r w:rsidRPr="006B748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командной  работы</w:t>
      </w:r>
      <w:proofErr w:type="gramEnd"/>
      <w:r w:rsidRPr="006B748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ПОС;</w:t>
      </w:r>
    </w:p>
    <w:p w:rsidR="006B7482" w:rsidRPr="006B7482" w:rsidRDefault="006B7482" w:rsidP="006B7482">
      <w:pPr>
        <w:numPr>
          <w:ilvl w:val="0"/>
          <w:numId w:val="4"/>
        </w:numPr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48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развивать</w:t>
      </w:r>
      <w:proofErr w:type="gramEnd"/>
      <w:r w:rsidRPr="006B748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профессиональные компетенции в организации учебной деятельности ( в соответствии с требованиями </w:t>
      </w:r>
      <w:proofErr w:type="spellStart"/>
      <w:r w:rsidRPr="006B748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деятельностного</w:t>
      </w:r>
      <w:proofErr w:type="spellEnd"/>
      <w:r w:rsidRPr="006B748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подхода);</w:t>
      </w:r>
    </w:p>
    <w:p w:rsidR="006B7482" w:rsidRPr="006B7482" w:rsidRDefault="006B7482" w:rsidP="006B7482">
      <w:pPr>
        <w:numPr>
          <w:ilvl w:val="0"/>
          <w:numId w:val="4"/>
        </w:numPr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48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совершенствовать</w:t>
      </w:r>
      <w:proofErr w:type="gramEnd"/>
      <w:r w:rsidRPr="006B748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профессиональные компетенции в использовании методов, приёмов смыслового чтения;</w:t>
      </w:r>
    </w:p>
    <w:p w:rsidR="006B7482" w:rsidRPr="006B7482" w:rsidRDefault="006B7482" w:rsidP="006B7482">
      <w:pPr>
        <w:numPr>
          <w:ilvl w:val="0"/>
          <w:numId w:val="4"/>
        </w:numPr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48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изучать</w:t>
      </w:r>
      <w:proofErr w:type="gramEnd"/>
      <w:r w:rsidRPr="006B748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апробировать формы, методы и приёмы формирования у обучающихся других видов функциональной грамотности (математической, естественно-научной</w:t>
      </w:r>
      <w:r w:rsidR="008F5C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др.</w:t>
      </w:r>
      <w:r w:rsidRPr="006B748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);</w:t>
      </w:r>
    </w:p>
    <w:p w:rsidR="006B7482" w:rsidRPr="006B7482" w:rsidRDefault="006B7482" w:rsidP="006B7482">
      <w:pPr>
        <w:numPr>
          <w:ilvl w:val="0"/>
          <w:numId w:val="4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748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формировать</w:t>
      </w:r>
      <w:proofErr w:type="gramEnd"/>
      <w:r w:rsidRPr="006B748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 обучающихся математическую, естественно-научную грамотность; </w:t>
      </w:r>
    </w:p>
    <w:p w:rsidR="0028438A" w:rsidRPr="008F5C57" w:rsidRDefault="008F5C57" w:rsidP="004E51D0">
      <w:pPr>
        <w:numPr>
          <w:ilvl w:val="0"/>
          <w:numId w:val="4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F5C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повыша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ть</w:t>
      </w:r>
      <w:proofErr w:type="gram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качество образования.</w:t>
      </w:r>
    </w:p>
    <w:p w:rsidR="00195C29" w:rsidRPr="006B7482" w:rsidRDefault="00195C29" w:rsidP="006B748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438A" w:rsidRPr="006B7482" w:rsidRDefault="0028438A" w:rsidP="00F40B78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28438A" w:rsidRDefault="0028438A" w:rsidP="00F40B78">
      <w:pPr>
        <w:pStyle w:val="a3"/>
        <w:spacing w:before="0" w:beforeAutospacing="0" w:after="0" w:afterAutospacing="0"/>
        <w:jc w:val="both"/>
      </w:pPr>
    </w:p>
    <w:p w:rsidR="009611F4" w:rsidRDefault="009611F4" w:rsidP="00D24632">
      <w:pPr>
        <w:rPr>
          <w:b/>
        </w:rPr>
      </w:pPr>
    </w:p>
    <w:p w:rsidR="00736B71" w:rsidRDefault="00736B71" w:rsidP="00D24632">
      <w:pPr>
        <w:rPr>
          <w:b/>
        </w:rPr>
      </w:pPr>
    </w:p>
    <w:p w:rsidR="00736B71" w:rsidRDefault="00736B71" w:rsidP="00D24632">
      <w:pPr>
        <w:rPr>
          <w:b/>
        </w:rPr>
      </w:pPr>
    </w:p>
    <w:p w:rsidR="00736B71" w:rsidRDefault="00736B71" w:rsidP="00D24632">
      <w:pPr>
        <w:rPr>
          <w:b/>
        </w:rPr>
      </w:pPr>
    </w:p>
    <w:p w:rsidR="00736B71" w:rsidRDefault="00736B71" w:rsidP="00D24632">
      <w:pPr>
        <w:rPr>
          <w:b/>
        </w:rPr>
      </w:pPr>
    </w:p>
    <w:p w:rsidR="00736B71" w:rsidRDefault="00736B71" w:rsidP="00D24632">
      <w:pPr>
        <w:rPr>
          <w:b/>
        </w:rPr>
      </w:pPr>
    </w:p>
    <w:p w:rsidR="00736B71" w:rsidRDefault="00736B71" w:rsidP="00D24632">
      <w:pPr>
        <w:rPr>
          <w:b/>
        </w:rPr>
      </w:pPr>
    </w:p>
    <w:p w:rsidR="00736B71" w:rsidRDefault="00736B71" w:rsidP="00D24632">
      <w:pPr>
        <w:rPr>
          <w:b/>
        </w:rPr>
      </w:pPr>
    </w:p>
    <w:p w:rsidR="00736B71" w:rsidRDefault="00736B71" w:rsidP="00D24632">
      <w:pPr>
        <w:rPr>
          <w:b/>
        </w:rPr>
      </w:pPr>
    </w:p>
    <w:p w:rsidR="00736B71" w:rsidRDefault="00736B71" w:rsidP="00D24632">
      <w:pPr>
        <w:rPr>
          <w:b/>
        </w:rPr>
      </w:pPr>
    </w:p>
    <w:p w:rsidR="00736B71" w:rsidRDefault="00736B71" w:rsidP="00D24632">
      <w:pPr>
        <w:rPr>
          <w:b/>
        </w:rPr>
      </w:pPr>
    </w:p>
    <w:p w:rsidR="00736B71" w:rsidRDefault="00736B71" w:rsidP="00D24632">
      <w:pPr>
        <w:rPr>
          <w:b/>
        </w:rPr>
      </w:pPr>
    </w:p>
    <w:p w:rsidR="00736B71" w:rsidRDefault="00736B71" w:rsidP="00D24632">
      <w:pPr>
        <w:rPr>
          <w:b/>
        </w:rPr>
      </w:pPr>
    </w:p>
    <w:p w:rsidR="00736B71" w:rsidRDefault="00736B71" w:rsidP="00D24632">
      <w:pPr>
        <w:rPr>
          <w:b/>
        </w:rPr>
      </w:pPr>
    </w:p>
    <w:tbl>
      <w:tblPr>
        <w:tblStyle w:val="1"/>
        <w:tblpPr w:leftFromText="180" w:rightFromText="180" w:vertAnchor="page" w:horzAnchor="margin" w:tblpXSpec="center" w:tblpY="3541"/>
        <w:tblW w:w="10343" w:type="dxa"/>
        <w:tblLook w:val="04A0" w:firstRow="1" w:lastRow="0" w:firstColumn="1" w:lastColumn="0" w:noHBand="0" w:noVBand="1"/>
      </w:tblPr>
      <w:tblGrid>
        <w:gridCol w:w="2263"/>
        <w:gridCol w:w="2552"/>
        <w:gridCol w:w="5528"/>
      </w:tblGrid>
      <w:tr w:rsidR="00736B71" w:rsidRPr="00325742" w:rsidTr="00FC6966">
        <w:tc>
          <w:tcPr>
            <w:tcW w:w="2263" w:type="dxa"/>
          </w:tcPr>
          <w:p w:rsidR="00736B71" w:rsidRPr="008B46EB" w:rsidRDefault="00736B71" w:rsidP="00FC69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6E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Критерии</w:t>
            </w:r>
          </w:p>
        </w:tc>
        <w:tc>
          <w:tcPr>
            <w:tcW w:w="2552" w:type="dxa"/>
          </w:tcPr>
          <w:p w:rsidR="00736B71" w:rsidRPr="008B46EB" w:rsidRDefault="00736B71" w:rsidP="00FC69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6EB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5528" w:type="dxa"/>
          </w:tcPr>
          <w:p w:rsidR="00736B71" w:rsidRPr="008B46EB" w:rsidRDefault="00736B71" w:rsidP="00FC69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36B71" w:rsidRPr="00325742" w:rsidTr="00FC6966">
        <w:tc>
          <w:tcPr>
            <w:tcW w:w="2263" w:type="dxa"/>
            <w:vMerge w:val="restart"/>
          </w:tcPr>
          <w:p w:rsidR="00736B71" w:rsidRPr="008B46EB" w:rsidRDefault="00736B71" w:rsidP="00FC69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6EB">
              <w:rPr>
                <w:rFonts w:ascii="Times New Roman" w:eastAsiaTheme="minorEastAsia" w:hAnsi="Times New Roman" w:cs="Times New Roman"/>
                <w:lang w:eastAsia="ru-RU"/>
              </w:rPr>
              <w:t>Динамика профессионального развития кадров</w:t>
            </w:r>
          </w:p>
        </w:tc>
        <w:tc>
          <w:tcPr>
            <w:tcW w:w="2552" w:type="dxa"/>
          </w:tcPr>
          <w:p w:rsidR="00736B71" w:rsidRPr="008B46EB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46EB">
              <w:rPr>
                <w:rFonts w:ascii="Times New Roman" w:eastAsiaTheme="minorEastAsia" w:hAnsi="Times New Roman" w:cs="Times New Roman"/>
                <w:lang w:eastAsia="ru-RU"/>
              </w:rPr>
              <w:t>Доля педагогов, включённых в активные формы взаимодействия и саморазвития (</w:t>
            </w:r>
            <w:r w:rsidRPr="008B46EB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участие в профессиональных конкурсах,</w:t>
            </w:r>
            <w:r w:rsidRPr="008B46EB">
              <w:rPr>
                <w:rFonts w:ascii="Times New Roman" w:eastAsiaTheme="minorEastAsia" w:hAnsi="Times New Roman" w:cs="Times New Roman"/>
                <w:lang w:eastAsia="ru-RU"/>
              </w:rPr>
              <w:t xml:space="preserve"> конференциях, в профессиональных сообществах и др.) </w:t>
            </w:r>
          </w:p>
        </w:tc>
        <w:tc>
          <w:tcPr>
            <w:tcW w:w="5528" w:type="dxa"/>
          </w:tcPr>
          <w:p w:rsidR="00736B71" w:rsidRPr="00325742" w:rsidRDefault="00736B71" w:rsidP="00FC6966">
            <w:pPr>
              <w:spacing w:line="240" w:lineRule="auto"/>
              <w:ind w:right="57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Гаютинская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СШ – 0 /100%</w:t>
            </w:r>
          </w:p>
          <w:p w:rsidR="00736B71" w:rsidRPr="00325742" w:rsidRDefault="00736B71" w:rsidP="00FC6966">
            <w:pPr>
              <w:spacing w:line="240" w:lineRule="auto"/>
              <w:ind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Вощиковская ОШ - 45% /100%</w:t>
            </w:r>
          </w:p>
          <w:p w:rsidR="00736B71" w:rsidRPr="00325742" w:rsidRDefault="00736B71" w:rsidP="00FC6966">
            <w:pPr>
              <w:spacing w:line="240" w:lineRule="auto"/>
              <w:ind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Колодинская ОШ – 44/100%</w:t>
            </w:r>
          </w:p>
          <w:p w:rsidR="00736B71" w:rsidRPr="00325742" w:rsidRDefault="00736B71" w:rsidP="00FC6966">
            <w:pPr>
              <w:spacing w:line="240" w:lineRule="auto"/>
              <w:ind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Белосельская СШ – 0/ 92%</w:t>
            </w:r>
          </w:p>
          <w:p w:rsidR="00736B71" w:rsidRPr="00325742" w:rsidRDefault="00736B71" w:rsidP="00FC6966">
            <w:pPr>
              <w:spacing w:line="240" w:lineRule="auto"/>
              <w:ind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Пятницкая ОШ – 0/100%</w:t>
            </w:r>
          </w:p>
          <w:p w:rsidR="00736B71" w:rsidRPr="008B46EB" w:rsidRDefault="00736B71" w:rsidP="00FC6966">
            <w:pPr>
              <w:spacing w:line="240" w:lineRule="auto"/>
              <w:ind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Покров-</w:t>
            </w: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Рогульская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ОШ – 0/100%</w:t>
            </w:r>
          </w:p>
        </w:tc>
      </w:tr>
      <w:tr w:rsidR="00736B71" w:rsidRPr="00325742" w:rsidTr="00FC6966">
        <w:tc>
          <w:tcPr>
            <w:tcW w:w="2263" w:type="dxa"/>
            <w:vMerge/>
          </w:tcPr>
          <w:p w:rsidR="00736B71" w:rsidRPr="008B46EB" w:rsidRDefault="00736B71" w:rsidP="00FC69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736B71" w:rsidRPr="008B46EB" w:rsidRDefault="00736B71" w:rsidP="00FC69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6EB">
              <w:rPr>
                <w:rFonts w:ascii="Times New Roman" w:eastAsiaTheme="minorEastAsia" w:hAnsi="Times New Roman" w:cs="Times New Roman"/>
                <w:lang w:eastAsia="ru-RU"/>
              </w:rPr>
              <w:t>Доля педагогов принявших участие в образовательной площадке «Методическая лаборатория»</w:t>
            </w:r>
          </w:p>
        </w:tc>
        <w:tc>
          <w:tcPr>
            <w:tcW w:w="5528" w:type="dxa"/>
          </w:tcPr>
          <w:p w:rsidR="00736B71" w:rsidRPr="00325742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Гаютинская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СШ – 90%</w:t>
            </w:r>
          </w:p>
          <w:p w:rsidR="00736B71" w:rsidRPr="00325742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Вощиковская ОШ - 100%</w:t>
            </w:r>
          </w:p>
          <w:p w:rsidR="00736B71" w:rsidRPr="00325742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Колодинская ОШ – 100%</w:t>
            </w:r>
          </w:p>
          <w:p w:rsidR="00736B71" w:rsidRPr="00325742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Белосельская СШ – 92%</w:t>
            </w:r>
          </w:p>
          <w:p w:rsidR="00736B71" w:rsidRPr="00325742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Пятницкая ОШ – 100%</w:t>
            </w:r>
          </w:p>
          <w:p w:rsidR="00736B71" w:rsidRPr="008B46EB" w:rsidRDefault="00736B71" w:rsidP="00FC696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Покров-</w:t>
            </w: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Рогульская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ОШ - 100%, </w:t>
            </w:r>
          </w:p>
        </w:tc>
      </w:tr>
      <w:tr w:rsidR="00736B71" w:rsidRPr="00325742" w:rsidTr="00FC6966">
        <w:tc>
          <w:tcPr>
            <w:tcW w:w="2263" w:type="dxa"/>
            <w:vMerge/>
          </w:tcPr>
          <w:p w:rsidR="00736B71" w:rsidRPr="008B46EB" w:rsidRDefault="00736B71" w:rsidP="00FC69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736B71" w:rsidRPr="008B46EB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8B46EB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Доля педагогов с разработанными ИППР</w:t>
            </w:r>
          </w:p>
          <w:p w:rsidR="00736B71" w:rsidRPr="008B46EB" w:rsidRDefault="00736B71" w:rsidP="00FC696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736B71" w:rsidRPr="00325742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Вощиковская - 100 % </w:t>
            </w:r>
          </w:p>
          <w:p w:rsidR="00736B71" w:rsidRPr="00325742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Гаютинская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СШ - 78 %</w:t>
            </w:r>
          </w:p>
          <w:p w:rsidR="00736B71" w:rsidRPr="00325742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Колодинская ОШ - 0</w:t>
            </w:r>
          </w:p>
          <w:p w:rsidR="00736B71" w:rsidRPr="00325742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Белосельская СШ –25%</w:t>
            </w:r>
          </w:p>
          <w:p w:rsidR="00736B71" w:rsidRPr="00325742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Пятницкая ОШ – 100%</w:t>
            </w:r>
          </w:p>
          <w:p w:rsidR="00736B71" w:rsidRPr="008B46EB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Покров-</w:t>
            </w: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Рогульская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ОШ – 100%</w:t>
            </w:r>
          </w:p>
        </w:tc>
      </w:tr>
      <w:tr w:rsidR="00736B71" w:rsidRPr="00325742" w:rsidTr="00FC6966">
        <w:tc>
          <w:tcPr>
            <w:tcW w:w="2263" w:type="dxa"/>
            <w:vMerge/>
          </w:tcPr>
          <w:p w:rsidR="00736B71" w:rsidRPr="008B46EB" w:rsidRDefault="00736B71" w:rsidP="00FC69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736B71" w:rsidRPr="008B46EB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46EB">
              <w:rPr>
                <w:rFonts w:ascii="Times New Roman" w:eastAsiaTheme="minorEastAsia" w:hAnsi="Times New Roman" w:cs="Times New Roman"/>
                <w:lang w:eastAsia="ru-RU"/>
              </w:rPr>
              <w:t>Динамика качества преподавания (на основе технологий исследования урока)</w:t>
            </w:r>
          </w:p>
          <w:p w:rsidR="00736B71" w:rsidRPr="008B46EB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736B71" w:rsidRPr="00325742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Гаютинская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СШ ИВ: 0,1 ОЦ – 0,4 ДЦ – 0,2</w:t>
            </w:r>
          </w:p>
          <w:p w:rsidR="00736B71" w:rsidRPr="00325742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Вощиковская ОШ: </w:t>
            </w:r>
            <w:r w:rsidRPr="00325742">
              <w:rPr>
                <w:rFonts w:ascii="Times New Roman" w:eastAsiaTheme="minorEastAsia" w:hAnsi="Times New Roman" w:cs="Times New Roman"/>
                <w:b/>
                <w:lang w:eastAsia="ru-RU"/>
              </w:rPr>
              <w:t>1ПОС</w:t>
            </w: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- ИВ–0,2 ОЦ–1,02 ДЦ– 0,5 </w:t>
            </w:r>
            <w:r w:rsidRPr="00325742">
              <w:rPr>
                <w:rFonts w:ascii="Times New Roman" w:eastAsiaTheme="minorEastAsia" w:hAnsi="Times New Roman" w:cs="Times New Roman"/>
                <w:b/>
                <w:lang w:eastAsia="ru-RU"/>
              </w:rPr>
              <w:t>2ПОС</w:t>
            </w: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– ИВ–0,2 ОЦ–0,8 ДЦ–0,3</w:t>
            </w:r>
          </w:p>
          <w:p w:rsidR="00736B71" w:rsidRPr="00325742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Колодинская ОШ – ИВ-0,1 ОЦ-0,3 ДЦ-0,1</w:t>
            </w:r>
          </w:p>
          <w:p w:rsidR="00736B71" w:rsidRPr="00325742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Белосельская СШ -</w:t>
            </w:r>
            <w:r w:rsidRPr="00325742">
              <w:rPr>
                <w:rFonts w:ascii="Times New Roman" w:eastAsiaTheme="minorEastAsia" w:hAnsi="Times New Roman" w:cs="Times New Roman"/>
                <w:b/>
                <w:lang w:eastAsia="ru-RU"/>
              </w:rPr>
              <w:t>1ПОС</w:t>
            </w: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- ИВ–0,1 ОЦ–0,2 ДЦ– 0,1 </w:t>
            </w:r>
            <w:r w:rsidRPr="00325742">
              <w:rPr>
                <w:rFonts w:ascii="Times New Roman" w:eastAsiaTheme="minorEastAsia" w:hAnsi="Times New Roman" w:cs="Times New Roman"/>
                <w:b/>
                <w:lang w:eastAsia="ru-RU"/>
              </w:rPr>
              <w:t>2ПОС</w:t>
            </w: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– ИВ–0,1 ОЦ–0 ДЦ–0</w:t>
            </w:r>
          </w:p>
          <w:p w:rsidR="00736B71" w:rsidRPr="00325742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Пятницкая ОШ: ИВ–0,1 ОЦ–0,2 ДЦ–0,02</w:t>
            </w:r>
          </w:p>
          <w:p w:rsidR="00736B71" w:rsidRPr="008B46EB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Покров-</w:t>
            </w: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Рогульская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ОШ: </w:t>
            </w:r>
            <w:r w:rsidRPr="00325742">
              <w:rPr>
                <w:rFonts w:ascii="Times New Roman" w:eastAsiaTheme="minorEastAsia" w:hAnsi="Times New Roman" w:cs="Times New Roman"/>
                <w:b/>
                <w:lang w:eastAsia="ru-RU"/>
              </w:rPr>
              <w:t>1ПОС</w:t>
            </w: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- ИВ–0,2 ОЦ–0,8 ДЦ– 0,3 </w:t>
            </w:r>
            <w:r w:rsidRPr="00325742">
              <w:rPr>
                <w:rFonts w:ascii="Times New Roman" w:eastAsiaTheme="minorEastAsia" w:hAnsi="Times New Roman" w:cs="Times New Roman"/>
                <w:b/>
                <w:lang w:eastAsia="ru-RU"/>
              </w:rPr>
              <w:t>2ПОС</w:t>
            </w: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– ИВ–0,2 ОЦ–0,2 ДЦ–0,2</w:t>
            </w:r>
          </w:p>
        </w:tc>
      </w:tr>
      <w:tr w:rsidR="00736B71" w:rsidRPr="00325742" w:rsidTr="00FC6966">
        <w:tc>
          <w:tcPr>
            <w:tcW w:w="2263" w:type="dxa"/>
          </w:tcPr>
          <w:p w:rsidR="00736B71" w:rsidRPr="008B46EB" w:rsidRDefault="00736B71" w:rsidP="00FC69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6EB">
              <w:rPr>
                <w:rFonts w:ascii="Times New Roman" w:eastAsiaTheme="minorEastAsia" w:hAnsi="Times New Roman" w:cs="Times New Roman"/>
                <w:lang w:eastAsia="ru-RU"/>
              </w:rPr>
              <w:t xml:space="preserve">Динамика </w:t>
            </w:r>
            <w:proofErr w:type="spellStart"/>
            <w:r w:rsidRPr="008B46EB">
              <w:rPr>
                <w:rFonts w:ascii="Times New Roman" w:eastAsiaTheme="minorEastAsia" w:hAnsi="Times New Roman" w:cs="Times New Roman"/>
                <w:lang w:eastAsia="ru-RU"/>
              </w:rPr>
              <w:t>сформированности</w:t>
            </w:r>
            <w:proofErr w:type="spellEnd"/>
            <w:r w:rsidRPr="008B46EB">
              <w:rPr>
                <w:rFonts w:ascii="Times New Roman" w:eastAsiaTheme="minorEastAsia" w:hAnsi="Times New Roman" w:cs="Times New Roman"/>
                <w:lang w:eastAsia="ru-RU"/>
              </w:rPr>
              <w:t xml:space="preserve"> функциональной грамотности обучающихся: читательской, математической, естественно-научной (5, 7 классы)</w:t>
            </w:r>
          </w:p>
        </w:tc>
        <w:tc>
          <w:tcPr>
            <w:tcW w:w="2552" w:type="dxa"/>
          </w:tcPr>
          <w:p w:rsidR="00736B71" w:rsidRPr="008B46EB" w:rsidRDefault="00736B71" w:rsidP="00FC6966">
            <w:pPr>
              <w:spacing w:line="240" w:lineRule="auto"/>
              <w:ind w:left="57"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46EB">
              <w:rPr>
                <w:rFonts w:ascii="Times New Roman" w:eastAsiaTheme="minorEastAsia" w:hAnsi="Times New Roman" w:cs="Times New Roman"/>
                <w:lang w:eastAsia="ru-RU"/>
              </w:rPr>
              <w:t xml:space="preserve">Повышение доли обучающихся, обладающих уровнем </w:t>
            </w:r>
            <w:proofErr w:type="spellStart"/>
            <w:r w:rsidRPr="008B46EB">
              <w:rPr>
                <w:rFonts w:ascii="Times New Roman" w:eastAsiaTheme="minorEastAsia" w:hAnsi="Times New Roman" w:cs="Times New Roman"/>
                <w:lang w:eastAsia="ru-RU"/>
              </w:rPr>
              <w:t>сформированн</w:t>
            </w: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ости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функциональной грамотности (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динамика среднего балла</w:t>
            </w: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по выполнения тестовой работы)</w:t>
            </w:r>
          </w:p>
        </w:tc>
        <w:tc>
          <w:tcPr>
            <w:tcW w:w="5528" w:type="dxa"/>
          </w:tcPr>
          <w:p w:rsidR="00736B71" w:rsidRPr="00325742" w:rsidRDefault="00736B71" w:rsidP="00FC6966">
            <w:pPr>
              <w:spacing w:line="240" w:lineRule="auto"/>
              <w:ind w:right="57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Гаютинская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СШ 5 </w:t>
            </w: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кл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. – 5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б.</w:t>
            </w: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7 </w:t>
            </w: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кл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б.</w:t>
            </w:r>
          </w:p>
          <w:p w:rsidR="00736B71" w:rsidRPr="00325742" w:rsidRDefault="00736B71" w:rsidP="00FC6966">
            <w:pPr>
              <w:spacing w:line="240" w:lineRule="auto"/>
              <w:ind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Вощиковская ОШ - 5 </w:t>
            </w: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кл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.  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б.</w:t>
            </w: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7 </w:t>
            </w: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кл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5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б.</w:t>
            </w:r>
          </w:p>
          <w:p w:rsidR="00736B71" w:rsidRPr="00325742" w:rsidRDefault="00736B71" w:rsidP="00FC6966">
            <w:pPr>
              <w:spacing w:line="240" w:lineRule="auto"/>
              <w:ind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Колодинская ОШ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– 5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.-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15 б. </w:t>
            </w: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7 </w:t>
            </w: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кл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-15 б.</w:t>
            </w:r>
          </w:p>
          <w:p w:rsidR="00736B71" w:rsidRPr="00325742" w:rsidRDefault="00736B71" w:rsidP="00FC6966">
            <w:pPr>
              <w:spacing w:line="240" w:lineRule="auto"/>
              <w:ind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Пятницкая ОШ –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 – 12 б. 7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кл.-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0 (ОВЗ)</w:t>
            </w:r>
          </w:p>
          <w:p w:rsidR="00736B71" w:rsidRDefault="00736B71" w:rsidP="00FC6966">
            <w:pPr>
              <w:spacing w:line="240" w:lineRule="auto"/>
              <w:ind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Покров-</w:t>
            </w: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Рогульская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 ОШ -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.-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3б. </w:t>
            </w: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 xml:space="preserve">7 </w:t>
            </w:r>
            <w:proofErr w:type="spellStart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кл</w:t>
            </w:r>
            <w:proofErr w:type="spellEnd"/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-8 б.</w:t>
            </w:r>
          </w:p>
          <w:p w:rsidR="00736B71" w:rsidRPr="00325742" w:rsidRDefault="00736B71" w:rsidP="00FC6966">
            <w:pPr>
              <w:spacing w:line="240" w:lineRule="auto"/>
              <w:ind w:righ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Белосельская СШ –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+ </w:t>
            </w:r>
            <w:r w:rsidRPr="00325742">
              <w:rPr>
                <w:rFonts w:ascii="Times New Roman" w:eastAsiaTheme="minorEastAsia" w:hAnsi="Times New Roman" w:cs="Times New Roman"/>
                <w:lang w:eastAsia="ru-RU"/>
              </w:rPr>
              <w:t>7 кл.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10 б.</w:t>
            </w:r>
          </w:p>
          <w:p w:rsidR="00736B71" w:rsidRPr="008B46EB" w:rsidRDefault="00736B71" w:rsidP="00FC6966">
            <w:pPr>
              <w:spacing w:line="240" w:lineRule="auto"/>
              <w:ind w:right="5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736B71" w:rsidRDefault="00736B71" w:rsidP="00D24632">
      <w:pPr>
        <w:rPr>
          <w:b/>
        </w:rPr>
      </w:pPr>
    </w:p>
    <w:p w:rsidR="00736B71" w:rsidRPr="00A0046F" w:rsidRDefault="00736B71" w:rsidP="00D24632">
      <w:pPr>
        <w:rPr>
          <w:b/>
        </w:rPr>
      </w:pPr>
    </w:p>
    <w:sectPr w:rsidR="00736B71" w:rsidRPr="00A0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5FE3FDA"/>
    <w:lvl w:ilvl="0" w:tplc="F35CC6D0">
      <w:start w:val="3"/>
      <w:numFmt w:val="decimal"/>
      <w:lvlText w:val="%1."/>
      <w:lvlJc w:val="left"/>
      <w:pPr>
        <w:ind w:left="0" w:firstLine="0"/>
      </w:pPr>
    </w:lvl>
    <w:lvl w:ilvl="1" w:tplc="C642680A">
      <w:numFmt w:val="decimal"/>
      <w:lvlText w:val=""/>
      <w:lvlJc w:val="left"/>
      <w:pPr>
        <w:ind w:left="0" w:firstLine="0"/>
      </w:pPr>
    </w:lvl>
    <w:lvl w:ilvl="2" w:tplc="BE9286EA">
      <w:numFmt w:val="decimal"/>
      <w:lvlText w:val=""/>
      <w:lvlJc w:val="left"/>
      <w:pPr>
        <w:ind w:left="0" w:firstLine="0"/>
      </w:pPr>
    </w:lvl>
    <w:lvl w:ilvl="3" w:tplc="3DDA5EC0">
      <w:numFmt w:val="decimal"/>
      <w:lvlText w:val=""/>
      <w:lvlJc w:val="left"/>
      <w:pPr>
        <w:ind w:left="0" w:firstLine="0"/>
      </w:pPr>
    </w:lvl>
    <w:lvl w:ilvl="4" w:tplc="45F41E0A">
      <w:numFmt w:val="decimal"/>
      <w:lvlText w:val=""/>
      <w:lvlJc w:val="left"/>
      <w:pPr>
        <w:ind w:left="0" w:firstLine="0"/>
      </w:pPr>
    </w:lvl>
    <w:lvl w:ilvl="5" w:tplc="BECC29C0">
      <w:numFmt w:val="decimal"/>
      <w:lvlText w:val=""/>
      <w:lvlJc w:val="left"/>
      <w:pPr>
        <w:ind w:left="0" w:firstLine="0"/>
      </w:pPr>
    </w:lvl>
    <w:lvl w:ilvl="6" w:tplc="F6D60636">
      <w:numFmt w:val="decimal"/>
      <w:lvlText w:val=""/>
      <w:lvlJc w:val="left"/>
      <w:pPr>
        <w:ind w:left="0" w:firstLine="0"/>
      </w:pPr>
    </w:lvl>
    <w:lvl w:ilvl="7" w:tplc="8E724E04">
      <w:numFmt w:val="decimal"/>
      <w:lvlText w:val=""/>
      <w:lvlJc w:val="left"/>
      <w:pPr>
        <w:ind w:left="0" w:firstLine="0"/>
      </w:pPr>
    </w:lvl>
    <w:lvl w:ilvl="8" w:tplc="48F2C15C">
      <w:numFmt w:val="decimal"/>
      <w:lvlText w:val=""/>
      <w:lvlJc w:val="left"/>
      <w:pPr>
        <w:ind w:left="0" w:firstLine="0"/>
      </w:pPr>
    </w:lvl>
  </w:abstractNum>
  <w:abstractNum w:abstractNumId="1">
    <w:nsid w:val="12A8734A"/>
    <w:multiLevelType w:val="hybridMultilevel"/>
    <w:tmpl w:val="756410DE"/>
    <w:lvl w:ilvl="0" w:tplc="5E4AD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2BD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C89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A79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4C2E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476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1448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A7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286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032AB3"/>
    <w:multiLevelType w:val="hybridMultilevel"/>
    <w:tmpl w:val="B00A22F4"/>
    <w:lvl w:ilvl="0" w:tplc="46A0F5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14F1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C4627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9AE1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0E950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A2BB1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6ECE1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14B7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9631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F9F7B15"/>
    <w:multiLevelType w:val="hybridMultilevel"/>
    <w:tmpl w:val="09508E9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83"/>
    <w:rsid w:val="0002652F"/>
    <w:rsid w:val="00044145"/>
    <w:rsid w:val="00045890"/>
    <w:rsid w:val="00066185"/>
    <w:rsid w:val="00070A37"/>
    <w:rsid w:val="00086FE3"/>
    <w:rsid w:val="000C174B"/>
    <w:rsid w:val="000C3223"/>
    <w:rsid w:val="00103608"/>
    <w:rsid w:val="00103992"/>
    <w:rsid w:val="00134CCC"/>
    <w:rsid w:val="00183E9F"/>
    <w:rsid w:val="00195C29"/>
    <w:rsid w:val="001B37C8"/>
    <w:rsid w:val="001F2DFC"/>
    <w:rsid w:val="00203412"/>
    <w:rsid w:val="002157DE"/>
    <w:rsid w:val="00241769"/>
    <w:rsid w:val="002509B6"/>
    <w:rsid w:val="00255B85"/>
    <w:rsid w:val="00262136"/>
    <w:rsid w:val="002672FC"/>
    <w:rsid w:val="0028438A"/>
    <w:rsid w:val="002B356F"/>
    <w:rsid w:val="002C5CE1"/>
    <w:rsid w:val="002C74C6"/>
    <w:rsid w:val="00325742"/>
    <w:rsid w:val="00352F9A"/>
    <w:rsid w:val="00366FB1"/>
    <w:rsid w:val="003D0040"/>
    <w:rsid w:val="003D3E49"/>
    <w:rsid w:val="003D6AF0"/>
    <w:rsid w:val="003D6EC8"/>
    <w:rsid w:val="004136F8"/>
    <w:rsid w:val="00426D30"/>
    <w:rsid w:val="004573C5"/>
    <w:rsid w:val="00457638"/>
    <w:rsid w:val="00470414"/>
    <w:rsid w:val="004B6A51"/>
    <w:rsid w:val="004C2633"/>
    <w:rsid w:val="004E0067"/>
    <w:rsid w:val="004E5772"/>
    <w:rsid w:val="005031F8"/>
    <w:rsid w:val="0055558E"/>
    <w:rsid w:val="00585AFF"/>
    <w:rsid w:val="00595CD3"/>
    <w:rsid w:val="005A63AD"/>
    <w:rsid w:val="005E005B"/>
    <w:rsid w:val="005F613E"/>
    <w:rsid w:val="0060157A"/>
    <w:rsid w:val="0062443D"/>
    <w:rsid w:val="006612AB"/>
    <w:rsid w:val="006676B4"/>
    <w:rsid w:val="006B7482"/>
    <w:rsid w:val="006C51C3"/>
    <w:rsid w:val="006D5BF9"/>
    <w:rsid w:val="006F1052"/>
    <w:rsid w:val="006F4E35"/>
    <w:rsid w:val="00712578"/>
    <w:rsid w:val="00712935"/>
    <w:rsid w:val="00736B71"/>
    <w:rsid w:val="007410A8"/>
    <w:rsid w:val="00790710"/>
    <w:rsid w:val="007B2794"/>
    <w:rsid w:val="007C0C09"/>
    <w:rsid w:val="00835122"/>
    <w:rsid w:val="00854F5B"/>
    <w:rsid w:val="008600E7"/>
    <w:rsid w:val="0087204A"/>
    <w:rsid w:val="00881847"/>
    <w:rsid w:val="00896558"/>
    <w:rsid w:val="008A7457"/>
    <w:rsid w:val="008B46EB"/>
    <w:rsid w:val="008B5D6F"/>
    <w:rsid w:val="008B6C74"/>
    <w:rsid w:val="008F5C57"/>
    <w:rsid w:val="009138AE"/>
    <w:rsid w:val="00925E70"/>
    <w:rsid w:val="00937C9E"/>
    <w:rsid w:val="00940FFD"/>
    <w:rsid w:val="00960455"/>
    <w:rsid w:val="009611F4"/>
    <w:rsid w:val="00971F20"/>
    <w:rsid w:val="009807C6"/>
    <w:rsid w:val="00991079"/>
    <w:rsid w:val="00994D61"/>
    <w:rsid w:val="009D5D3F"/>
    <w:rsid w:val="00A0046F"/>
    <w:rsid w:val="00A01EAA"/>
    <w:rsid w:val="00A2075F"/>
    <w:rsid w:val="00A56D09"/>
    <w:rsid w:val="00A57636"/>
    <w:rsid w:val="00AA7BD8"/>
    <w:rsid w:val="00AB0CB5"/>
    <w:rsid w:val="00AC7A75"/>
    <w:rsid w:val="00B24175"/>
    <w:rsid w:val="00B30659"/>
    <w:rsid w:val="00B63AD5"/>
    <w:rsid w:val="00B83237"/>
    <w:rsid w:val="00C07222"/>
    <w:rsid w:val="00C34BE7"/>
    <w:rsid w:val="00C71F1B"/>
    <w:rsid w:val="00C72783"/>
    <w:rsid w:val="00C77D1E"/>
    <w:rsid w:val="00C82480"/>
    <w:rsid w:val="00C93632"/>
    <w:rsid w:val="00C95266"/>
    <w:rsid w:val="00CE5ECD"/>
    <w:rsid w:val="00D07FB3"/>
    <w:rsid w:val="00D24632"/>
    <w:rsid w:val="00D520E9"/>
    <w:rsid w:val="00D55117"/>
    <w:rsid w:val="00D56706"/>
    <w:rsid w:val="00D57C21"/>
    <w:rsid w:val="00D73B16"/>
    <w:rsid w:val="00E13F59"/>
    <w:rsid w:val="00E16DD0"/>
    <w:rsid w:val="00E4194B"/>
    <w:rsid w:val="00E542DE"/>
    <w:rsid w:val="00E5674E"/>
    <w:rsid w:val="00E72E4E"/>
    <w:rsid w:val="00E97C35"/>
    <w:rsid w:val="00EE7BE9"/>
    <w:rsid w:val="00F31EDE"/>
    <w:rsid w:val="00F40B78"/>
    <w:rsid w:val="00F900B3"/>
    <w:rsid w:val="00F92ED8"/>
    <w:rsid w:val="00FC4BF1"/>
    <w:rsid w:val="00FC512D"/>
    <w:rsid w:val="00FF0087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BFD70-F49D-4620-8146-98E1250C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7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C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4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5A9D"/>
  </w:style>
  <w:style w:type="character" w:styleId="a5">
    <w:name w:val="Strong"/>
    <w:basedOn w:val="a0"/>
    <w:uiPriority w:val="22"/>
    <w:qFormat/>
    <w:rsid w:val="00FF5A9D"/>
    <w:rPr>
      <w:b/>
      <w:bCs/>
    </w:rPr>
  </w:style>
  <w:style w:type="character" w:customStyle="1" w:styleId="extendedtext-short">
    <w:name w:val="extendedtext-short"/>
    <w:basedOn w:val="a0"/>
    <w:rsid w:val="0002652F"/>
  </w:style>
  <w:style w:type="table" w:styleId="a6">
    <w:name w:val="Table Grid"/>
    <w:basedOn w:val="a1"/>
    <w:uiPriority w:val="39"/>
    <w:rsid w:val="0028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8B4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9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59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340EA-E3AF-45E3-868D-329ADA82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10</cp:revision>
  <cp:lastPrinted>2021-04-30T09:05:00Z</cp:lastPrinted>
  <dcterms:created xsi:type="dcterms:W3CDTF">2021-04-26T08:09:00Z</dcterms:created>
  <dcterms:modified xsi:type="dcterms:W3CDTF">2021-04-30T09:09:00Z</dcterms:modified>
</cp:coreProperties>
</file>